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D1A476">
      <w:pPr>
        <w:adjustRightInd w:val="0"/>
        <w:spacing w:after="156" w:afterLines="50" w:line="288" w:lineRule="auto"/>
        <w:jc w:val="left"/>
        <w:textAlignment w:val="baseline"/>
        <w:rPr>
          <w:rFonts w:hint="eastAsia" w:ascii="方正小标宋简体" w:hAnsi="宋体" w:eastAsia="方正小标宋简体" w:cs="Times New Roman"/>
          <w:bCs/>
          <w:color w:val="000000" w:themeColor="text1"/>
          <w:kern w:val="0"/>
          <w:sz w:val="52"/>
          <w:szCs w:val="52"/>
          <w:lang w:eastAsia="zh-CN"/>
          <w14:textFill>
            <w14:solidFill>
              <w14:schemeClr w14:val="tx1"/>
            </w14:solidFill>
          </w14:textFill>
        </w:rPr>
      </w:pPr>
      <w:bookmarkStart w:id="1" w:name="_GoBack"/>
      <w:bookmarkEnd w:id="1"/>
      <w:r>
        <w:rPr>
          <w:rFonts w:hint="eastAsia" w:ascii="方正小标宋简体" w:hAnsi="宋体" w:eastAsia="方正小标宋简体" w:cs="Times New Roman"/>
          <w:bCs/>
          <w:color w:val="000000" w:themeColor="text1"/>
          <w:kern w:val="0"/>
          <w:sz w:val="52"/>
          <w:szCs w:val="52"/>
          <w:lang w:eastAsia="zh-CN"/>
          <w14:textFill>
            <w14:solidFill>
              <w14:schemeClr w14:val="tx1"/>
            </w14:solidFill>
          </w14:textFill>
        </w:rPr>
        <w:drawing>
          <wp:inline distT="0" distB="0" distL="114300" distR="114300">
            <wp:extent cx="3075305" cy="1055370"/>
            <wp:effectExtent l="0" t="0" r="0" b="0"/>
            <wp:docPr id="1" name="图片 1" descr="校徽+中英文校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校徽+中英文校名"/>
                    <pic:cNvPicPr>
                      <a:picLocks noChangeAspect="1"/>
                    </pic:cNvPicPr>
                  </pic:nvPicPr>
                  <pic:blipFill>
                    <a:blip r:embed="rId6"/>
                    <a:stretch>
                      <a:fillRect/>
                    </a:stretch>
                  </pic:blipFill>
                  <pic:spPr>
                    <a:xfrm>
                      <a:off x="0" y="0"/>
                      <a:ext cx="3075305" cy="1055370"/>
                    </a:xfrm>
                    <a:prstGeom prst="rect">
                      <a:avLst/>
                    </a:prstGeom>
                  </pic:spPr>
                </pic:pic>
              </a:graphicData>
            </a:graphic>
          </wp:inline>
        </w:drawing>
      </w:r>
    </w:p>
    <w:p w14:paraId="719F3581">
      <w:pPr>
        <w:adjustRightInd w:val="0"/>
        <w:spacing w:line="288" w:lineRule="auto"/>
        <w:jc w:val="center"/>
        <w:textAlignment w:val="baseline"/>
        <w:rPr>
          <w:rFonts w:hint="eastAsia" w:ascii="方正小标宋简体" w:hAnsi="宋体" w:eastAsia="方正小标宋简体" w:cs="Times New Roman"/>
          <w:bCs/>
          <w:color w:val="000000" w:themeColor="text1"/>
          <w:kern w:val="0"/>
          <w:sz w:val="32"/>
          <w:szCs w:val="32"/>
          <w14:textFill>
            <w14:solidFill>
              <w14:schemeClr w14:val="tx1"/>
            </w14:solidFill>
          </w14:textFill>
        </w:rPr>
      </w:pPr>
    </w:p>
    <w:p w14:paraId="4CB6B694">
      <w:pPr>
        <w:adjustRightInd w:val="0"/>
        <w:textAlignment w:val="baseline"/>
        <w:rPr>
          <w:rFonts w:ascii="Times New Roman" w:hAnsi="Times New Roman" w:eastAsia="宋体" w:cs="Times New Roman"/>
          <w:color w:val="000000" w:themeColor="text1"/>
          <w:kern w:val="0"/>
          <w:szCs w:val="20"/>
          <w14:textFill>
            <w14:solidFill>
              <w14:schemeClr w14:val="tx1"/>
            </w14:solidFill>
          </w14:textFill>
        </w:rPr>
      </w:pPr>
    </w:p>
    <w:p w14:paraId="0D09A1E0">
      <w:pPr>
        <w:adjustRightInd w:val="0"/>
        <w:spacing w:line="288" w:lineRule="auto"/>
        <w:jc w:val="center"/>
        <w:textAlignment w:val="baseline"/>
        <w:rPr>
          <w:rFonts w:hint="eastAsia" w:ascii="方正小标宋简体" w:hAnsi="方正小标宋简体" w:eastAsia="方正小标宋简体" w:cs="方正小标宋简体"/>
          <w:b w:val="0"/>
          <w:bCs/>
          <w:color w:val="000000" w:themeColor="text1"/>
          <w:kern w:val="0"/>
          <w:sz w:val="52"/>
          <w:szCs w:val="52"/>
          <w14:textFill>
            <w14:solidFill>
              <w14:schemeClr w14:val="tx1"/>
            </w14:solidFill>
          </w14:textFill>
        </w:rPr>
      </w:pPr>
      <w:r>
        <w:rPr>
          <w:rFonts w:hint="eastAsia" w:ascii="方正小标宋简体" w:hAnsi="方正小标宋简体" w:eastAsia="方正小标宋简体" w:cs="方正小标宋简体"/>
          <w:b w:val="0"/>
          <w:bCs/>
          <w:color w:val="000000" w:themeColor="text1"/>
          <w:kern w:val="0"/>
          <w:sz w:val="52"/>
          <w:szCs w:val="52"/>
          <w14:textFill>
            <w14:solidFill>
              <w14:schemeClr w14:val="tx1"/>
            </w14:solidFill>
          </w14:textFill>
        </w:rPr>
        <w:t>学位</w:t>
      </w:r>
      <w:r>
        <w:rPr>
          <w:rFonts w:hint="eastAsia" w:ascii="方正小标宋简体" w:hAnsi="方正小标宋简体" w:eastAsia="方正小标宋简体" w:cs="方正小标宋简体"/>
          <w:b w:val="0"/>
          <w:bCs/>
          <w:color w:val="000000" w:themeColor="text1"/>
          <w:kern w:val="0"/>
          <w:sz w:val="52"/>
          <w:szCs w:val="52"/>
          <w:lang w:val="en-US" w:eastAsia="zh-CN"/>
          <w14:textFill>
            <w14:solidFill>
              <w14:schemeClr w14:val="tx1"/>
            </w14:solidFill>
          </w14:textFill>
        </w:rPr>
        <w:t>授权</w:t>
      </w:r>
      <w:r>
        <w:rPr>
          <w:rFonts w:hint="eastAsia" w:ascii="方正小标宋简体" w:hAnsi="方正小标宋简体" w:eastAsia="方正小标宋简体" w:cs="方正小标宋简体"/>
          <w:b w:val="0"/>
          <w:bCs/>
          <w:color w:val="000000" w:themeColor="text1"/>
          <w:kern w:val="0"/>
          <w:sz w:val="52"/>
          <w:szCs w:val="52"/>
          <w14:textFill>
            <w14:solidFill>
              <w14:schemeClr w14:val="tx1"/>
            </w14:solidFill>
          </w14:textFill>
        </w:rPr>
        <w:t>点建设年度报告</w:t>
      </w:r>
    </w:p>
    <w:p w14:paraId="4593C61F">
      <w:pPr>
        <w:adjustRightInd w:val="0"/>
        <w:spacing w:line="288" w:lineRule="auto"/>
        <w:jc w:val="center"/>
        <w:textAlignment w:val="baseline"/>
        <w:rPr>
          <w:rFonts w:hint="eastAsia" w:ascii="方正小标宋简体" w:hAnsi="方正小标宋简体" w:eastAsia="方正小标宋简体" w:cs="方正小标宋简体"/>
          <w:b w:val="0"/>
          <w:bCs/>
          <w:color w:val="000000" w:themeColor="text1"/>
          <w:kern w:val="0"/>
          <w:sz w:val="48"/>
          <w:szCs w:val="48"/>
          <w14:textFill>
            <w14:solidFill>
              <w14:schemeClr w14:val="tx1"/>
            </w14:solidFill>
          </w14:textFill>
        </w:rPr>
      </w:pPr>
      <w:r>
        <w:rPr>
          <w:rFonts w:hint="eastAsia" w:ascii="方正小标宋简体" w:hAnsi="方正小标宋简体" w:eastAsia="方正小标宋简体" w:cs="方正小标宋简体"/>
          <w:b w:val="0"/>
          <w:bCs/>
          <w:color w:val="000000" w:themeColor="text1"/>
          <w:kern w:val="0"/>
          <w:sz w:val="48"/>
          <w:szCs w:val="48"/>
          <w14:textFill>
            <w14:solidFill>
              <w14:schemeClr w14:val="tx1"/>
            </w14:solidFill>
          </w14:textFill>
        </w:rPr>
        <w:t>（202</w:t>
      </w:r>
      <w:r>
        <w:rPr>
          <w:rFonts w:hint="eastAsia" w:ascii="方正小标宋简体" w:hAnsi="方正小标宋简体" w:eastAsia="方正小标宋简体" w:cs="方正小标宋简体"/>
          <w:b w:val="0"/>
          <w:bCs/>
          <w:color w:val="000000" w:themeColor="text1"/>
          <w:kern w:val="0"/>
          <w:sz w:val="48"/>
          <w:szCs w:val="48"/>
          <w:lang w:val="en-US" w:eastAsia="zh-CN"/>
          <w14:textFill>
            <w14:solidFill>
              <w14:schemeClr w14:val="tx1"/>
            </w14:solidFill>
          </w14:textFill>
        </w:rPr>
        <w:t>5</w:t>
      </w:r>
      <w:r>
        <w:rPr>
          <w:rFonts w:hint="eastAsia" w:ascii="方正小标宋简体" w:hAnsi="方正小标宋简体" w:eastAsia="方正小标宋简体" w:cs="方正小标宋简体"/>
          <w:b w:val="0"/>
          <w:bCs/>
          <w:color w:val="000000" w:themeColor="text1"/>
          <w:kern w:val="0"/>
          <w:sz w:val="48"/>
          <w:szCs w:val="48"/>
          <w14:textFill>
            <w14:solidFill>
              <w14:schemeClr w14:val="tx1"/>
            </w14:solidFill>
          </w14:textFill>
        </w:rPr>
        <w:t>年）</w:t>
      </w:r>
    </w:p>
    <w:p w14:paraId="5124727F">
      <w:pPr>
        <w:adjustRightInd w:val="0"/>
        <w:spacing w:line="240" w:lineRule="atLeast"/>
        <w:textAlignment w:val="baseline"/>
        <w:rPr>
          <w:rFonts w:ascii="Times New Roman" w:hAnsi="Times New Roman" w:eastAsia="宋体" w:cs="Times New Roman"/>
          <w:color w:val="000000" w:themeColor="text1"/>
          <w:kern w:val="0"/>
          <w:szCs w:val="20"/>
          <w14:textFill>
            <w14:solidFill>
              <w14:schemeClr w14:val="tx1"/>
            </w14:solidFill>
          </w14:textFill>
        </w:rPr>
      </w:pPr>
    </w:p>
    <w:p w14:paraId="12224F59">
      <w:pPr>
        <w:adjustRightInd w:val="0"/>
        <w:spacing w:line="240" w:lineRule="atLeast"/>
        <w:textAlignment w:val="baseline"/>
        <w:rPr>
          <w:rFonts w:hint="default" w:ascii="Times New Roman" w:hAnsi="Times New Roman" w:eastAsia="仿宋_GB2312" w:cs="Times New Roman"/>
          <w:color w:val="000000" w:themeColor="text1"/>
          <w:kern w:val="0"/>
          <w:szCs w:val="20"/>
          <w14:textFill>
            <w14:solidFill>
              <w14:schemeClr w14:val="tx1"/>
            </w14:solidFill>
          </w14:textFill>
        </w:rPr>
      </w:pPr>
    </w:p>
    <w:p w14:paraId="7E4946CD">
      <w:pPr>
        <w:adjustRightInd w:val="0"/>
        <w:textAlignment w:val="baseline"/>
        <w:rPr>
          <w:rFonts w:hint="default" w:ascii="Times New Roman" w:hAnsi="Times New Roman" w:eastAsia="仿宋_GB2312" w:cs="Times New Roman"/>
          <w:color w:val="000000" w:themeColor="text1"/>
          <w:kern w:val="0"/>
          <w:szCs w:val="20"/>
          <w14:textFill>
            <w14:solidFill>
              <w14:schemeClr w14:val="tx1"/>
            </w14:solidFill>
          </w14:textFill>
        </w:rPr>
      </w:pPr>
    </w:p>
    <w:tbl>
      <w:tblPr>
        <w:tblStyle w:val="15"/>
        <w:tblW w:w="0" w:type="auto"/>
        <w:jc w:val="center"/>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340"/>
        <w:gridCol w:w="3750"/>
      </w:tblGrid>
      <w:tr w14:paraId="0476495E">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2340" w:type="dxa"/>
            <w:vMerge w:val="restart"/>
            <w:vAlign w:val="center"/>
          </w:tcPr>
          <w:p w14:paraId="5C2E306A">
            <w:pPr>
              <w:adjustRightInd w:val="0"/>
              <w:jc w:val="distribute"/>
              <w:textAlignment w:val="baseline"/>
              <w:rPr>
                <w:rFonts w:hint="default" w:ascii="Times New Roman" w:hAnsi="Times New Roman" w:eastAsia="仿宋_GB2312" w:cs="Times New Roman"/>
                <w:b/>
                <w:color w:val="000000" w:themeColor="text1"/>
                <w:kern w:val="0"/>
                <w:sz w:val="32"/>
                <w:szCs w:val="32"/>
                <w14:textFill>
                  <w14:solidFill>
                    <w14:schemeClr w14:val="tx1"/>
                  </w14:solidFill>
                </w14:textFill>
              </w:rPr>
            </w:pPr>
            <w:r>
              <w:rPr>
                <w:rFonts w:hint="default" w:ascii="Times New Roman" w:hAnsi="Times New Roman" w:eastAsia="仿宋_GB2312" w:cs="Times New Roman"/>
                <w:b/>
                <w:color w:val="000000" w:themeColor="text1"/>
                <w:kern w:val="0"/>
                <w:sz w:val="32"/>
                <w:szCs w:val="32"/>
                <w14:textFill>
                  <w14:solidFill>
                    <w14:schemeClr w14:val="tx1"/>
                  </w14:solidFill>
                </w14:textFill>
              </w:rPr>
              <w:t>学位授予单位</w:t>
            </w:r>
          </w:p>
        </w:tc>
        <w:tc>
          <w:tcPr>
            <w:tcW w:w="3750" w:type="dxa"/>
            <w:vAlign w:val="center"/>
          </w:tcPr>
          <w:p w14:paraId="73043BC7">
            <w:pPr>
              <w:adjustRightInd w:val="0"/>
              <w:textAlignment w:val="baseline"/>
              <w:rPr>
                <w:rFonts w:hint="default" w:ascii="Times New Roman" w:hAnsi="Times New Roman" w:eastAsia="仿宋_GB2312" w:cs="Times New Roman"/>
                <w:b/>
                <w:color w:val="000000" w:themeColor="text1"/>
                <w:kern w:val="0"/>
                <w:sz w:val="32"/>
                <w:szCs w:val="32"/>
                <w14:textFill>
                  <w14:solidFill>
                    <w14:schemeClr w14:val="tx1"/>
                  </w14:solidFill>
                </w14:textFill>
              </w:rPr>
            </w:pPr>
            <w:r>
              <w:rPr>
                <w:rFonts w:hint="default" w:ascii="Times New Roman" w:hAnsi="Times New Roman" w:eastAsia="仿宋_GB2312" w:cs="Times New Roman"/>
                <w:b/>
                <w:color w:val="000000" w:themeColor="text1"/>
                <w:kern w:val="0"/>
                <w:sz w:val="32"/>
                <w:szCs w:val="32"/>
                <w14:textFill>
                  <w14:solidFill>
                    <w14:schemeClr w14:val="tx1"/>
                  </w14:solidFill>
                </w14:textFill>
              </w:rPr>
              <w:t>名称：</w:t>
            </w:r>
            <w:r>
              <w:rPr>
                <w:rFonts w:hint="default" w:ascii="Times New Roman" w:hAnsi="Times New Roman" w:eastAsia="仿宋_GB2312" w:cs="Times New Roman"/>
                <w:b/>
                <w:color w:val="000000" w:themeColor="text1"/>
                <w:kern w:val="0"/>
                <w:sz w:val="32"/>
                <w:szCs w:val="32"/>
                <w:lang w:val="en-US" w:eastAsia="zh-CN"/>
                <w14:textFill>
                  <w14:solidFill>
                    <w14:schemeClr w14:val="tx1"/>
                  </w14:solidFill>
                </w14:textFill>
              </w:rPr>
              <w:t>韶关</w:t>
            </w:r>
            <w:r>
              <w:rPr>
                <w:rFonts w:hint="default" w:ascii="Times New Roman" w:hAnsi="Times New Roman" w:eastAsia="仿宋_GB2312" w:cs="Times New Roman"/>
                <w:b/>
                <w:color w:val="000000" w:themeColor="text1"/>
                <w:kern w:val="0"/>
                <w:sz w:val="32"/>
                <w:szCs w:val="32"/>
                <w14:textFill>
                  <w14:solidFill>
                    <w14:schemeClr w14:val="tx1"/>
                  </w14:solidFill>
                </w14:textFill>
              </w:rPr>
              <w:t>学院</w:t>
            </w:r>
          </w:p>
        </w:tc>
      </w:tr>
      <w:tr w14:paraId="19A1A060">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2340" w:type="dxa"/>
            <w:vMerge w:val="continue"/>
          </w:tcPr>
          <w:p w14:paraId="48E9493B">
            <w:pPr>
              <w:adjustRightInd w:val="0"/>
              <w:jc w:val="center"/>
              <w:textAlignment w:val="baseline"/>
              <w:rPr>
                <w:rFonts w:hint="default" w:ascii="Times New Roman" w:hAnsi="Times New Roman" w:eastAsia="仿宋_GB2312" w:cs="Times New Roman"/>
                <w:b/>
                <w:color w:val="000000" w:themeColor="text1"/>
                <w:kern w:val="0"/>
                <w:sz w:val="32"/>
                <w:szCs w:val="32"/>
                <w14:textFill>
                  <w14:solidFill>
                    <w14:schemeClr w14:val="tx1"/>
                  </w14:solidFill>
                </w14:textFill>
              </w:rPr>
            </w:pPr>
          </w:p>
        </w:tc>
        <w:tc>
          <w:tcPr>
            <w:tcW w:w="3750" w:type="dxa"/>
            <w:vAlign w:val="center"/>
          </w:tcPr>
          <w:p w14:paraId="38AB2B1C">
            <w:pPr>
              <w:adjustRightInd w:val="0"/>
              <w:textAlignment w:val="baseline"/>
              <w:rPr>
                <w:rFonts w:hint="default" w:ascii="Times New Roman" w:hAnsi="Times New Roman" w:eastAsia="仿宋_GB2312" w:cs="Times New Roman"/>
                <w:b/>
                <w:color w:val="000000" w:themeColor="text1"/>
                <w:kern w:val="0"/>
                <w:sz w:val="32"/>
                <w:szCs w:val="32"/>
                <w14:textFill>
                  <w14:solidFill>
                    <w14:schemeClr w14:val="tx1"/>
                  </w14:solidFill>
                </w14:textFill>
              </w:rPr>
            </w:pPr>
            <w:r>
              <w:rPr>
                <w:rFonts w:hint="default" w:ascii="Times New Roman" w:hAnsi="Times New Roman" w:eastAsia="仿宋_GB2312" w:cs="Times New Roman"/>
                <w:b/>
                <w:color w:val="000000" w:themeColor="text1"/>
                <w:kern w:val="0"/>
                <w:sz w:val="32"/>
                <w:szCs w:val="32"/>
                <w14:textFill>
                  <w14:solidFill>
                    <w14:schemeClr w14:val="tx1"/>
                  </w14:solidFill>
                </w14:textFill>
              </w:rPr>
              <w:t>代码：1</w:t>
            </w:r>
            <w:r>
              <w:rPr>
                <w:rFonts w:hint="default" w:ascii="Times New Roman" w:hAnsi="Times New Roman" w:eastAsia="仿宋_GB2312" w:cs="Times New Roman"/>
                <w:b/>
                <w:color w:val="000000" w:themeColor="text1"/>
                <w:kern w:val="0"/>
                <w:sz w:val="32"/>
                <w:szCs w:val="32"/>
                <w:lang w:val="en-US" w:eastAsia="zh-CN"/>
                <w14:textFill>
                  <w14:solidFill>
                    <w14:schemeClr w14:val="tx1"/>
                  </w14:solidFill>
                </w14:textFill>
              </w:rPr>
              <w:t>057</w:t>
            </w:r>
            <w:r>
              <w:rPr>
                <w:rFonts w:hint="default" w:ascii="Times New Roman" w:hAnsi="Times New Roman" w:eastAsia="仿宋_GB2312" w:cs="Times New Roman"/>
                <w:b/>
                <w:color w:val="000000" w:themeColor="text1"/>
                <w:kern w:val="0"/>
                <w:sz w:val="32"/>
                <w:szCs w:val="32"/>
                <w14:textFill>
                  <w14:solidFill>
                    <w14:schemeClr w14:val="tx1"/>
                  </w14:solidFill>
                </w14:textFill>
              </w:rPr>
              <w:t>6</w:t>
            </w:r>
          </w:p>
        </w:tc>
      </w:tr>
    </w:tbl>
    <w:p w14:paraId="68923620">
      <w:pPr>
        <w:adjustRightInd w:val="0"/>
        <w:spacing w:line="240" w:lineRule="atLeast"/>
        <w:textAlignment w:val="baseline"/>
        <w:rPr>
          <w:rFonts w:hint="default" w:ascii="Times New Roman" w:hAnsi="Times New Roman" w:eastAsia="仿宋_GB2312" w:cs="Times New Roman"/>
          <w:color w:val="000000" w:themeColor="text1"/>
          <w:kern w:val="0"/>
          <w:szCs w:val="20"/>
          <w14:textFill>
            <w14:solidFill>
              <w14:schemeClr w14:val="tx1"/>
            </w14:solidFill>
          </w14:textFill>
        </w:rPr>
      </w:pPr>
    </w:p>
    <w:tbl>
      <w:tblPr>
        <w:tblStyle w:val="15"/>
        <w:tblW w:w="0" w:type="auto"/>
        <w:jc w:val="center"/>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340"/>
        <w:gridCol w:w="3753"/>
      </w:tblGrid>
      <w:tr w14:paraId="27EE5E12">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2340" w:type="dxa"/>
            <w:vMerge w:val="restart"/>
            <w:vAlign w:val="center"/>
          </w:tcPr>
          <w:p w14:paraId="4C334CC1">
            <w:pPr>
              <w:adjustRightInd w:val="0"/>
              <w:jc w:val="distribute"/>
              <w:textAlignment w:val="baseline"/>
              <w:rPr>
                <w:rFonts w:hint="default" w:ascii="Times New Roman" w:hAnsi="Times New Roman" w:eastAsia="仿宋_GB2312" w:cs="Times New Roman"/>
                <w:b/>
                <w:color w:val="000000" w:themeColor="text1"/>
                <w:kern w:val="0"/>
                <w:sz w:val="32"/>
                <w:szCs w:val="32"/>
                <w14:textFill>
                  <w14:solidFill>
                    <w14:schemeClr w14:val="tx1"/>
                  </w14:solidFill>
                </w14:textFill>
              </w:rPr>
            </w:pPr>
            <w:bookmarkStart w:id="0" w:name="OLE_LINK2"/>
            <w:r>
              <w:rPr>
                <w:rFonts w:hint="default" w:ascii="Times New Roman" w:hAnsi="Times New Roman" w:eastAsia="仿宋_GB2312" w:cs="Times New Roman"/>
                <w:b/>
                <w:color w:val="000000" w:themeColor="text1"/>
                <w:kern w:val="0"/>
                <w:sz w:val="32"/>
                <w:szCs w:val="32"/>
                <w14:textFill>
                  <w14:solidFill>
                    <w14:schemeClr w14:val="tx1"/>
                  </w14:solidFill>
                </w14:textFill>
              </w:rPr>
              <w:t>授权学科</w:t>
            </w:r>
          </w:p>
          <w:p w14:paraId="67146DDD">
            <w:pPr>
              <w:adjustRightInd w:val="0"/>
              <w:jc w:val="distribute"/>
              <w:textAlignment w:val="baseline"/>
              <w:rPr>
                <w:rFonts w:hint="default" w:ascii="Times New Roman" w:hAnsi="Times New Roman" w:eastAsia="仿宋_GB2312" w:cs="Times New Roman"/>
                <w:b/>
                <w:color w:val="000000" w:themeColor="text1"/>
                <w:kern w:val="0"/>
                <w:sz w:val="32"/>
                <w:szCs w:val="32"/>
                <w14:textFill>
                  <w14:solidFill>
                    <w14:schemeClr w14:val="tx1"/>
                  </w14:solidFill>
                </w14:textFill>
              </w:rPr>
            </w:pPr>
            <w:r>
              <w:rPr>
                <w:rFonts w:hint="default" w:ascii="Times New Roman" w:hAnsi="Times New Roman" w:eastAsia="仿宋_GB2312" w:cs="Times New Roman"/>
                <w:b/>
                <w:color w:val="000000" w:themeColor="text1"/>
                <w:kern w:val="0"/>
                <w:sz w:val="32"/>
                <w:szCs w:val="32"/>
                <w14:textFill>
                  <w14:solidFill>
                    <w14:schemeClr w14:val="tx1"/>
                  </w14:solidFill>
                </w14:textFill>
              </w:rPr>
              <w:t>（</w:t>
            </w:r>
            <w:r>
              <w:rPr>
                <w:rFonts w:hint="eastAsia" w:ascii="Times New Roman" w:hAnsi="Times New Roman" w:eastAsia="仿宋_GB2312" w:cs="Times New Roman"/>
                <w:b/>
                <w:color w:val="000000" w:themeColor="text1"/>
                <w:kern w:val="0"/>
                <w:sz w:val="32"/>
                <w:szCs w:val="32"/>
                <w:lang w:val="en-US" w:eastAsia="zh-CN"/>
                <w14:textFill>
                  <w14:solidFill>
                    <w14:schemeClr w14:val="tx1"/>
                  </w14:solidFill>
                </w14:textFill>
              </w:rPr>
              <w:t>专业</w:t>
            </w:r>
            <w:r>
              <w:rPr>
                <w:rFonts w:hint="default" w:ascii="Times New Roman" w:hAnsi="Times New Roman" w:eastAsia="仿宋_GB2312" w:cs="Times New Roman"/>
                <w:b/>
                <w:color w:val="000000" w:themeColor="text1"/>
                <w:kern w:val="0"/>
                <w:sz w:val="32"/>
                <w:szCs w:val="32"/>
                <w14:textFill>
                  <w14:solidFill>
                    <w14:schemeClr w14:val="tx1"/>
                  </w14:solidFill>
                </w14:textFill>
              </w:rPr>
              <w:t>类别）</w:t>
            </w:r>
          </w:p>
        </w:tc>
        <w:tc>
          <w:tcPr>
            <w:tcW w:w="3753" w:type="dxa"/>
            <w:vAlign w:val="center"/>
          </w:tcPr>
          <w:p w14:paraId="15C7AAC1">
            <w:pPr>
              <w:adjustRightInd w:val="0"/>
              <w:textAlignment w:val="baseline"/>
              <w:rPr>
                <w:rFonts w:hint="default" w:ascii="Times New Roman" w:hAnsi="Times New Roman" w:eastAsia="仿宋_GB2312" w:cs="Times New Roman"/>
                <w:b/>
                <w:color w:val="000000" w:themeColor="text1"/>
                <w:kern w:val="0"/>
                <w:sz w:val="32"/>
                <w:szCs w:val="32"/>
                <w14:textFill>
                  <w14:solidFill>
                    <w14:schemeClr w14:val="tx1"/>
                  </w14:solidFill>
                </w14:textFill>
              </w:rPr>
            </w:pPr>
            <w:r>
              <w:rPr>
                <w:rFonts w:hint="default" w:ascii="Times New Roman" w:hAnsi="Times New Roman" w:eastAsia="仿宋_GB2312" w:cs="Times New Roman"/>
                <w:b/>
                <w:color w:val="000000" w:themeColor="text1"/>
                <w:kern w:val="0"/>
                <w:sz w:val="32"/>
                <w:szCs w:val="32"/>
                <w14:textFill>
                  <w14:solidFill>
                    <w14:schemeClr w14:val="tx1"/>
                  </w14:solidFill>
                </w14:textFill>
              </w:rPr>
              <w:t>名称：*****</w:t>
            </w:r>
          </w:p>
        </w:tc>
      </w:tr>
      <w:tr w14:paraId="4285622B">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2340" w:type="dxa"/>
            <w:vMerge w:val="continue"/>
          </w:tcPr>
          <w:p w14:paraId="7E9B959A">
            <w:pPr>
              <w:adjustRightInd w:val="0"/>
              <w:jc w:val="center"/>
              <w:textAlignment w:val="baseline"/>
              <w:rPr>
                <w:rFonts w:hint="default" w:ascii="Times New Roman" w:hAnsi="Times New Roman" w:eastAsia="仿宋_GB2312" w:cs="Times New Roman"/>
                <w:b/>
                <w:color w:val="000000" w:themeColor="text1"/>
                <w:kern w:val="0"/>
                <w:sz w:val="32"/>
                <w:szCs w:val="32"/>
                <w14:textFill>
                  <w14:solidFill>
                    <w14:schemeClr w14:val="tx1"/>
                  </w14:solidFill>
                </w14:textFill>
              </w:rPr>
            </w:pPr>
          </w:p>
        </w:tc>
        <w:tc>
          <w:tcPr>
            <w:tcW w:w="3753" w:type="dxa"/>
            <w:vAlign w:val="center"/>
          </w:tcPr>
          <w:p w14:paraId="31C73693">
            <w:pPr>
              <w:adjustRightInd w:val="0"/>
              <w:textAlignment w:val="baseline"/>
              <w:rPr>
                <w:rFonts w:hint="default" w:ascii="Times New Roman" w:hAnsi="Times New Roman" w:eastAsia="仿宋_GB2312" w:cs="Times New Roman"/>
                <w:b/>
                <w:color w:val="000000" w:themeColor="text1"/>
                <w:kern w:val="0"/>
                <w:sz w:val="32"/>
                <w:szCs w:val="32"/>
                <w14:textFill>
                  <w14:solidFill>
                    <w14:schemeClr w14:val="tx1"/>
                  </w14:solidFill>
                </w14:textFill>
              </w:rPr>
            </w:pPr>
            <w:r>
              <w:rPr>
                <w:rFonts w:hint="default" w:ascii="Times New Roman" w:hAnsi="Times New Roman" w:eastAsia="仿宋_GB2312" w:cs="Times New Roman"/>
                <w:b/>
                <w:color w:val="000000" w:themeColor="text1"/>
                <w:kern w:val="0"/>
                <w:sz w:val="32"/>
                <w:szCs w:val="32"/>
                <w14:textFill>
                  <w14:solidFill>
                    <w14:schemeClr w14:val="tx1"/>
                  </w14:solidFill>
                </w14:textFill>
              </w:rPr>
              <w:t>代码：*****</w:t>
            </w:r>
          </w:p>
        </w:tc>
      </w:tr>
      <w:bookmarkEnd w:id="0"/>
    </w:tbl>
    <w:p w14:paraId="1213F160">
      <w:pPr>
        <w:adjustRightInd w:val="0"/>
        <w:spacing w:line="240" w:lineRule="atLeast"/>
        <w:textAlignment w:val="baseline"/>
        <w:rPr>
          <w:rFonts w:hint="default" w:ascii="Times New Roman" w:hAnsi="Times New Roman" w:eastAsia="仿宋_GB2312" w:cs="Times New Roman"/>
          <w:color w:val="000000" w:themeColor="text1"/>
          <w:kern w:val="0"/>
          <w:szCs w:val="20"/>
          <w14:textFill>
            <w14:solidFill>
              <w14:schemeClr w14:val="tx1"/>
            </w14:solidFill>
          </w14:textFill>
        </w:rPr>
      </w:pPr>
    </w:p>
    <w:tbl>
      <w:tblPr>
        <w:tblStyle w:val="15"/>
        <w:tblW w:w="0" w:type="auto"/>
        <w:jc w:val="center"/>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340"/>
        <w:gridCol w:w="3753"/>
      </w:tblGrid>
      <w:tr w14:paraId="707CB724">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2340" w:type="dxa"/>
            <w:vMerge w:val="restart"/>
            <w:vAlign w:val="center"/>
          </w:tcPr>
          <w:p w14:paraId="221FBCFA">
            <w:pPr>
              <w:adjustRightInd w:val="0"/>
              <w:jc w:val="distribute"/>
              <w:textAlignment w:val="baseline"/>
              <w:rPr>
                <w:rFonts w:hint="default" w:ascii="Times New Roman" w:hAnsi="Times New Roman" w:eastAsia="仿宋_GB2312" w:cs="Times New Roman"/>
                <w:b/>
                <w:color w:val="000000" w:themeColor="text1"/>
                <w:kern w:val="0"/>
                <w:sz w:val="32"/>
                <w:szCs w:val="32"/>
                <w14:textFill>
                  <w14:solidFill>
                    <w14:schemeClr w14:val="tx1"/>
                  </w14:solidFill>
                </w14:textFill>
              </w:rPr>
            </w:pPr>
            <w:r>
              <w:rPr>
                <w:rFonts w:hint="default" w:ascii="Times New Roman" w:hAnsi="Times New Roman" w:eastAsia="仿宋_GB2312" w:cs="Times New Roman"/>
                <w:b/>
                <w:color w:val="000000" w:themeColor="text1"/>
                <w:kern w:val="0"/>
                <w:sz w:val="32"/>
                <w:szCs w:val="32"/>
                <w14:textFill>
                  <w14:solidFill>
                    <w14:schemeClr w14:val="tx1"/>
                  </w14:solidFill>
                </w14:textFill>
              </w:rPr>
              <w:t>授权级别</w:t>
            </w:r>
          </w:p>
        </w:tc>
        <w:tc>
          <w:tcPr>
            <w:tcW w:w="3753" w:type="dxa"/>
            <w:vAlign w:val="center"/>
          </w:tcPr>
          <w:p w14:paraId="36A19923">
            <w:pPr>
              <w:adjustRightInd w:val="0"/>
              <w:textAlignment w:val="baseline"/>
              <w:rPr>
                <w:rFonts w:hint="default" w:ascii="Times New Roman" w:hAnsi="Times New Roman" w:eastAsia="仿宋_GB2312" w:cs="Times New Roman"/>
                <w:b/>
                <w:color w:val="000000" w:themeColor="text1"/>
                <w:kern w:val="0"/>
                <w:sz w:val="32"/>
                <w:szCs w:val="32"/>
                <w14:textFill>
                  <w14:solidFill>
                    <w14:schemeClr w14:val="tx1"/>
                  </w14:solidFill>
                </w14:textFill>
              </w:rPr>
            </w:pPr>
            <w:r>
              <w:rPr>
                <w:rFonts w:hint="default" w:ascii="Times New Roman" w:hAnsi="Times New Roman" w:eastAsia="仿宋_GB2312" w:cs="Times New Roman"/>
                <w:b/>
                <w:color w:val="000000" w:themeColor="text1"/>
                <w:kern w:val="0"/>
                <w:sz w:val="32"/>
                <w:szCs w:val="32"/>
                <w14:textFill>
                  <w14:solidFill>
                    <w14:schemeClr w14:val="tx1"/>
                  </w14:solidFill>
                </w14:textFill>
              </w:rPr>
              <w:t>□ 博士</w:t>
            </w:r>
          </w:p>
        </w:tc>
      </w:tr>
      <w:tr w14:paraId="4A6B692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2340" w:type="dxa"/>
            <w:vMerge w:val="continue"/>
          </w:tcPr>
          <w:p w14:paraId="7B8AE1B3">
            <w:pPr>
              <w:adjustRightInd w:val="0"/>
              <w:jc w:val="center"/>
              <w:textAlignment w:val="baseline"/>
              <w:rPr>
                <w:rFonts w:hint="default" w:ascii="Times New Roman" w:hAnsi="Times New Roman" w:eastAsia="仿宋_GB2312" w:cs="Times New Roman"/>
                <w:b/>
                <w:color w:val="000000" w:themeColor="text1"/>
                <w:kern w:val="0"/>
                <w:sz w:val="32"/>
                <w:szCs w:val="32"/>
                <w14:textFill>
                  <w14:solidFill>
                    <w14:schemeClr w14:val="tx1"/>
                  </w14:solidFill>
                </w14:textFill>
              </w:rPr>
            </w:pPr>
          </w:p>
        </w:tc>
        <w:tc>
          <w:tcPr>
            <w:tcW w:w="3753" w:type="dxa"/>
            <w:vAlign w:val="center"/>
          </w:tcPr>
          <w:p w14:paraId="1A019986">
            <w:pPr>
              <w:adjustRightInd w:val="0"/>
              <w:textAlignment w:val="baseline"/>
              <w:rPr>
                <w:rFonts w:hint="default" w:ascii="Times New Roman" w:hAnsi="Times New Roman" w:eastAsia="仿宋_GB2312" w:cs="Times New Roman"/>
                <w:b/>
                <w:color w:val="000000" w:themeColor="text1"/>
                <w:kern w:val="0"/>
                <w:sz w:val="32"/>
                <w:szCs w:val="32"/>
                <w14:textFill>
                  <w14:solidFill>
                    <w14:schemeClr w14:val="tx1"/>
                  </w14:solidFill>
                </w14:textFill>
              </w:rPr>
            </w:pPr>
            <w:r>
              <w:rPr>
                <w:rFonts w:hint="default" w:ascii="Times New Roman" w:hAnsi="Times New Roman" w:eastAsia="仿宋_GB2312" w:cs="Times New Roman"/>
                <w:b/>
                <w:color w:val="000000" w:themeColor="text1"/>
                <w:kern w:val="0"/>
                <w:sz w:val="32"/>
                <w:szCs w:val="32"/>
                <w14:textFill>
                  <w14:solidFill>
                    <w14:schemeClr w14:val="tx1"/>
                  </w14:solidFill>
                </w14:textFill>
              </w:rPr>
              <w:sym w:font="Wingdings 2" w:char="F052"/>
            </w:r>
            <w:r>
              <w:rPr>
                <w:rFonts w:hint="default" w:ascii="Times New Roman" w:hAnsi="Times New Roman" w:eastAsia="仿宋_GB2312" w:cs="Times New Roman"/>
                <w:b/>
                <w:color w:val="000000" w:themeColor="text1"/>
                <w:kern w:val="0"/>
                <w:sz w:val="32"/>
                <w:szCs w:val="32"/>
                <w14:textFill>
                  <w14:solidFill>
                    <w14:schemeClr w14:val="tx1"/>
                  </w14:solidFill>
                </w14:textFill>
              </w:rPr>
              <w:t xml:space="preserve"> 硕士</w:t>
            </w:r>
          </w:p>
        </w:tc>
      </w:tr>
    </w:tbl>
    <w:p w14:paraId="15AD8484">
      <w:pPr>
        <w:adjustRightInd w:val="0"/>
        <w:spacing w:line="240" w:lineRule="atLeast"/>
        <w:textAlignment w:val="baseline"/>
        <w:rPr>
          <w:rFonts w:ascii="Times New Roman" w:hAnsi="Times New Roman" w:eastAsia="宋体" w:cs="Times New Roman"/>
          <w:color w:val="000000" w:themeColor="text1"/>
          <w:kern w:val="0"/>
          <w:szCs w:val="20"/>
          <w14:textFill>
            <w14:solidFill>
              <w14:schemeClr w14:val="tx1"/>
            </w14:solidFill>
          </w14:textFill>
        </w:rPr>
      </w:pPr>
    </w:p>
    <w:p w14:paraId="3CC167C9">
      <w:pPr>
        <w:adjustRightInd w:val="0"/>
        <w:textAlignment w:val="baseline"/>
        <w:rPr>
          <w:rFonts w:ascii="Times New Roman" w:hAnsi="Times New Roman" w:eastAsia="宋体" w:cs="Times New Roman"/>
          <w:color w:val="000000" w:themeColor="text1"/>
          <w:kern w:val="0"/>
          <w:szCs w:val="20"/>
          <w14:textFill>
            <w14:solidFill>
              <w14:schemeClr w14:val="tx1"/>
            </w14:solidFill>
          </w14:textFill>
        </w:rPr>
      </w:pPr>
    </w:p>
    <w:p w14:paraId="012E496C">
      <w:pPr>
        <w:adjustRightInd w:val="0"/>
        <w:textAlignment w:val="baseline"/>
        <w:rPr>
          <w:rFonts w:ascii="Times New Roman" w:hAnsi="Times New Roman" w:eastAsia="宋体" w:cs="Times New Roman"/>
          <w:color w:val="000000" w:themeColor="text1"/>
          <w:kern w:val="0"/>
          <w:szCs w:val="20"/>
          <w14:textFill>
            <w14:solidFill>
              <w14:schemeClr w14:val="tx1"/>
            </w14:solidFill>
          </w14:textFill>
        </w:rPr>
      </w:pPr>
    </w:p>
    <w:p w14:paraId="62B76DD2">
      <w:pPr>
        <w:adjustRightInd w:val="0"/>
        <w:spacing w:line="480" w:lineRule="exact"/>
        <w:jc w:val="center"/>
        <w:textAlignment w:val="baseline"/>
        <w:rPr>
          <w:rFonts w:hint="eastAsia" w:ascii="黑体" w:hAnsi="黑体" w:eastAsia="黑体" w:cs="黑体"/>
          <w:bCs/>
          <w:color w:val="000000" w:themeColor="text1"/>
          <w:kern w:val="0"/>
          <w:sz w:val="28"/>
          <w:szCs w:val="28"/>
          <w14:textFill>
            <w14:solidFill>
              <w14:schemeClr w14:val="tx1"/>
            </w14:solidFill>
          </w14:textFill>
        </w:rPr>
      </w:pPr>
      <w:r>
        <w:rPr>
          <w:rFonts w:hint="eastAsia" w:ascii="黑体" w:hAnsi="黑体" w:eastAsia="黑体" w:cs="黑体"/>
          <w:bCs/>
          <w:color w:val="000000" w:themeColor="text1"/>
          <w:kern w:val="0"/>
          <w:sz w:val="28"/>
          <w:szCs w:val="28"/>
          <w:lang w:val="en-US" w:eastAsia="zh-CN"/>
          <w14:textFill>
            <w14:solidFill>
              <w14:schemeClr w14:val="tx1"/>
            </w14:solidFill>
          </w14:textFill>
        </w:rPr>
        <w:t>韶关</w:t>
      </w:r>
      <w:r>
        <w:rPr>
          <w:rFonts w:hint="eastAsia" w:ascii="黑体" w:hAnsi="黑体" w:eastAsia="黑体" w:cs="黑体"/>
          <w:bCs/>
          <w:color w:val="000000" w:themeColor="text1"/>
          <w:kern w:val="0"/>
          <w:sz w:val="28"/>
          <w:szCs w:val="28"/>
          <w14:textFill>
            <w14:solidFill>
              <w14:schemeClr w14:val="tx1"/>
            </w14:solidFill>
          </w14:textFill>
        </w:rPr>
        <w:t>学院研究生部制</w:t>
      </w:r>
    </w:p>
    <w:p w14:paraId="31FD0F65">
      <w:pPr>
        <w:adjustRightInd w:val="0"/>
        <w:spacing w:line="480" w:lineRule="exact"/>
        <w:jc w:val="center"/>
        <w:textAlignment w:val="baseline"/>
        <w:rPr>
          <w:rFonts w:hint="eastAsia" w:ascii="黑体" w:hAnsi="黑体" w:eastAsia="黑体" w:cs="Times New Roman"/>
          <w:bCs/>
          <w:color w:val="000000" w:themeColor="text1"/>
          <w:kern w:val="0"/>
          <w:sz w:val="30"/>
          <w:szCs w:val="30"/>
          <w14:textFill>
            <w14:solidFill>
              <w14:schemeClr w14:val="tx1"/>
            </w14:solidFill>
          </w14:textFill>
        </w:rPr>
      </w:pPr>
      <w:r>
        <w:rPr>
          <w:rFonts w:ascii="黑体" w:hAnsi="黑体" w:eastAsia="黑体" w:cs="Times New Roman"/>
          <w:bCs/>
          <w:color w:val="000000" w:themeColor="text1"/>
          <w:kern w:val="0"/>
          <w:sz w:val="30"/>
          <w:szCs w:val="30"/>
          <w14:textFill>
            <w14:solidFill>
              <w14:schemeClr w14:val="tx1"/>
            </w14:solidFill>
          </w14:textFill>
        </w:rPr>
        <w:t>年</w:t>
      </w:r>
      <w:r>
        <w:rPr>
          <w:rFonts w:hint="eastAsia" w:ascii="黑体" w:hAnsi="黑体" w:eastAsia="黑体" w:cs="Times New Roman"/>
          <w:bCs/>
          <w:color w:val="000000" w:themeColor="text1"/>
          <w:kern w:val="0"/>
          <w:sz w:val="30"/>
          <w:szCs w:val="30"/>
          <w14:textFill>
            <w14:solidFill>
              <w14:schemeClr w14:val="tx1"/>
            </w14:solidFill>
          </w14:textFill>
        </w:rPr>
        <w:t xml:space="preserve"> </w:t>
      </w:r>
      <w:r>
        <w:rPr>
          <w:rFonts w:ascii="黑体" w:hAnsi="黑体" w:eastAsia="黑体" w:cs="Times New Roman"/>
          <w:bCs/>
          <w:color w:val="000000" w:themeColor="text1"/>
          <w:kern w:val="0"/>
          <w:sz w:val="30"/>
          <w:szCs w:val="30"/>
          <w14:textFill>
            <w14:solidFill>
              <w14:schemeClr w14:val="tx1"/>
            </w14:solidFill>
          </w14:textFill>
        </w:rPr>
        <w:t xml:space="preserve"> </w:t>
      </w:r>
      <w:r>
        <w:rPr>
          <w:rFonts w:hint="eastAsia" w:ascii="黑体" w:hAnsi="黑体" w:eastAsia="黑体" w:cs="Times New Roman"/>
          <w:bCs/>
          <w:color w:val="000000" w:themeColor="text1"/>
          <w:kern w:val="0"/>
          <w:sz w:val="30"/>
          <w:szCs w:val="30"/>
          <w14:textFill>
            <w14:solidFill>
              <w14:schemeClr w14:val="tx1"/>
            </w14:solidFill>
          </w14:textFill>
        </w:rPr>
        <w:t xml:space="preserve"> </w:t>
      </w:r>
      <w:r>
        <w:rPr>
          <w:rFonts w:ascii="黑体" w:hAnsi="黑体" w:eastAsia="黑体" w:cs="Times New Roman"/>
          <w:bCs/>
          <w:color w:val="000000" w:themeColor="text1"/>
          <w:kern w:val="0"/>
          <w:sz w:val="30"/>
          <w:szCs w:val="30"/>
          <w14:textFill>
            <w14:solidFill>
              <w14:schemeClr w14:val="tx1"/>
            </w14:solidFill>
          </w14:textFill>
        </w:rPr>
        <w:t xml:space="preserve">月  </w:t>
      </w:r>
      <w:r>
        <w:rPr>
          <w:rFonts w:hint="eastAsia" w:ascii="黑体" w:hAnsi="黑体" w:eastAsia="黑体" w:cs="Times New Roman"/>
          <w:bCs/>
          <w:color w:val="000000" w:themeColor="text1"/>
          <w:kern w:val="0"/>
          <w:sz w:val="30"/>
          <w:szCs w:val="30"/>
          <w14:textFill>
            <w14:solidFill>
              <w14:schemeClr w14:val="tx1"/>
            </w14:solidFill>
          </w14:textFill>
        </w:rPr>
        <w:t xml:space="preserve"> </w:t>
      </w:r>
      <w:r>
        <w:rPr>
          <w:rFonts w:ascii="黑体" w:hAnsi="黑体" w:eastAsia="黑体" w:cs="Times New Roman"/>
          <w:bCs/>
          <w:color w:val="000000" w:themeColor="text1"/>
          <w:kern w:val="0"/>
          <w:sz w:val="30"/>
          <w:szCs w:val="30"/>
          <w14:textFill>
            <w14:solidFill>
              <w14:schemeClr w14:val="tx1"/>
            </w14:solidFill>
          </w14:textFill>
        </w:rPr>
        <w:t>日</w:t>
      </w:r>
    </w:p>
    <w:p w14:paraId="2B966DC6">
      <w:pPr>
        <w:rPr>
          <w:rFonts w:hint="eastAsia"/>
          <w:color w:val="000000" w:themeColor="text1"/>
          <w14:textFill>
            <w14:solidFill>
              <w14:schemeClr w14:val="tx1"/>
            </w14:solidFill>
          </w14:textFill>
        </w:rPr>
      </w:pPr>
    </w:p>
    <w:p w14:paraId="23B2C10A">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br w:type="page"/>
      </w:r>
    </w:p>
    <w:p w14:paraId="5047B391">
      <w:pPr>
        <w:adjustRightInd w:val="0"/>
        <w:spacing w:line="560" w:lineRule="exact"/>
        <w:jc w:val="center"/>
        <w:textAlignment w:val="baseline"/>
        <w:rPr>
          <w:rFonts w:hint="eastAsia" w:ascii="黑体" w:hAnsi="黑体" w:eastAsia="黑体" w:cs="黑体"/>
          <w:color w:val="000000" w:themeColor="text1"/>
          <w:kern w:val="0"/>
          <w:sz w:val="32"/>
          <w:szCs w:val="32"/>
          <w14:textFill>
            <w14:solidFill>
              <w14:schemeClr w14:val="tx1"/>
            </w14:solidFill>
          </w14:textFill>
        </w:rPr>
      </w:pPr>
      <w:r>
        <w:rPr>
          <w:rFonts w:hint="eastAsia" w:ascii="黑体" w:hAnsi="黑体" w:eastAsia="黑体" w:cs="黑体"/>
          <w:color w:val="000000" w:themeColor="text1"/>
          <w:kern w:val="0"/>
          <w:sz w:val="32"/>
          <w:szCs w:val="32"/>
          <w14:textFill>
            <w14:solidFill>
              <w14:schemeClr w14:val="tx1"/>
            </w14:solidFill>
          </w14:textFill>
        </w:rPr>
        <w:t xml:space="preserve">编 写 说 明 </w:t>
      </w:r>
    </w:p>
    <w:p w14:paraId="69C0B12B">
      <w:pPr>
        <w:adjustRightInd w:val="0"/>
        <w:spacing w:line="532" w:lineRule="exact"/>
        <w:jc w:val="left"/>
        <w:textAlignment w:val="baseline"/>
        <w:rPr>
          <w:rFonts w:hint="eastAsia" w:ascii="宋体" w:hAnsi="宋体" w:eastAsia="宋体" w:cs="宋体"/>
          <w:color w:val="000000" w:themeColor="text1"/>
          <w:kern w:val="0"/>
          <w:sz w:val="28"/>
          <w:szCs w:val="28"/>
          <w14:textFill>
            <w14:solidFill>
              <w14:schemeClr w14:val="tx1"/>
            </w14:solidFill>
          </w14:textFill>
        </w:rPr>
      </w:pPr>
    </w:p>
    <w:p w14:paraId="2059A341">
      <w:pPr>
        <w:adjustRightInd w:val="0"/>
        <w:spacing w:line="532" w:lineRule="atLeast"/>
        <w:ind w:firstLine="560" w:firstLineChars="200"/>
        <w:textAlignment w:val="baseline"/>
        <w:rPr>
          <w:rFonts w:hint="default" w:ascii="Times New Roman" w:hAnsi="Times New Roman" w:eastAsia="仿宋_GB2312" w:cs="Times New Roman"/>
          <w:color w:val="000000" w:themeColor="text1"/>
          <w:kern w:val="0"/>
          <w:sz w:val="28"/>
          <w:szCs w:val="28"/>
          <w14:textFill>
            <w14:solidFill>
              <w14:schemeClr w14:val="tx1"/>
            </w14:solidFill>
          </w14:textFill>
        </w:rPr>
      </w:pPr>
      <w:r>
        <w:rPr>
          <w:rFonts w:hint="default" w:ascii="Times New Roman" w:hAnsi="Times New Roman" w:eastAsia="仿宋_GB2312" w:cs="Times New Roman"/>
          <w:color w:val="000000" w:themeColor="text1"/>
          <w:kern w:val="0"/>
          <w:sz w:val="28"/>
          <w:szCs w:val="28"/>
          <w14:textFill>
            <w14:solidFill>
              <w14:schemeClr w14:val="tx1"/>
            </w14:solidFill>
          </w14:textFill>
        </w:rPr>
        <w:t>一、报告采取写实性描述，能用数据定量描述的，不得定性描述。定量数据除总量外，尽可能用师均、生均或比例描述。报告中所描述的内容和数据应确属本学位点，必须真实、准确，有据可查。</w:t>
      </w:r>
    </w:p>
    <w:p w14:paraId="29D8A5EB">
      <w:pPr>
        <w:adjustRightInd w:val="0"/>
        <w:spacing w:line="532" w:lineRule="atLeast"/>
        <w:ind w:firstLine="560" w:firstLineChars="200"/>
        <w:textAlignment w:val="baseline"/>
        <w:rPr>
          <w:rFonts w:hint="default" w:ascii="Times New Roman" w:hAnsi="Times New Roman" w:eastAsia="仿宋_GB2312" w:cs="Times New Roman"/>
          <w:color w:val="000000" w:themeColor="text1"/>
          <w:kern w:val="0"/>
          <w:sz w:val="28"/>
          <w:szCs w:val="28"/>
          <w14:textFill>
            <w14:solidFill>
              <w14:schemeClr w14:val="tx1"/>
            </w14:solidFill>
          </w14:textFill>
        </w:rPr>
      </w:pPr>
      <w:r>
        <w:rPr>
          <w:rFonts w:hint="default" w:ascii="Times New Roman" w:hAnsi="Times New Roman" w:eastAsia="仿宋_GB2312" w:cs="Times New Roman"/>
          <w:color w:val="000000" w:themeColor="text1"/>
          <w:kern w:val="0"/>
          <w:sz w:val="28"/>
          <w:szCs w:val="28"/>
          <w14:textFill>
            <w14:solidFill>
              <w14:schemeClr w14:val="tx1"/>
            </w14:solidFill>
          </w14:textFill>
        </w:rPr>
        <w:t>二、本报告的各项内容统计时间段为当年度的1月1日—12月31日；涉及状态信息的数据（如师资队伍），统计时间点为当年度的12月31日。</w:t>
      </w:r>
    </w:p>
    <w:p w14:paraId="7761EFC6">
      <w:pPr>
        <w:adjustRightInd w:val="0"/>
        <w:spacing w:line="532" w:lineRule="atLeast"/>
        <w:ind w:firstLine="560" w:firstLineChars="200"/>
        <w:textAlignment w:val="baseline"/>
        <w:rPr>
          <w:rFonts w:hint="default" w:ascii="Times New Roman" w:hAnsi="Times New Roman" w:eastAsia="仿宋_GB2312" w:cs="Times New Roman"/>
          <w:color w:val="000000" w:themeColor="text1"/>
          <w:kern w:val="0"/>
          <w:sz w:val="28"/>
          <w:szCs w:val="28"/>
          <w14:textFill>
            <w14:solidFill>
              <w14:schemeClr w14:val="tx1"/>
            </w14:solidFill>
          </w14:textFill>
        </w:rPr>
      </w:pPr>
      <w:r>
        <w:rPr>
          <w:rFonts w:hint="default" w:ascii="Times New Roman" w:hAnsi="Times New Roman" w:eastAsia="仿宋_GB2312" w:cs="Times New Roman"/>
          <w:color w:val="000000" w:themeColor="text1"/>
          <w:kern w:val="0"/>
          <w:sz w:val="28"/>
          <w:szCs w:val="28"/>
          <w14:textFill>
            <w14:solidFill>
              <w14:schemeClr w14:val="tx1"/>
            </w14:solidFill>
          </w14:textFill>
        </w:rPr>
        <w:t>三、本报告所涉及的师资内容应区分目前人事关系隶属本单位的专职人员和兼职导师（同一人员原则上不得在不同学术学位点或不同专业学位点重复统计或填写）。</w:t>
      </w:r>
    </w:p>
    <w:p w14:paraId="0338831B">
      <w:pPr>
        <w:adjustRightInd w:val="0"/>
        <w:spacing w:line="532" w:lineRule="atLeast"/>
        <w:ind w:firstLine="560" w:firstLineChars="200"/>
        <w:textAlignment w:val="baseline"/>
        <w:rPr>
          <w:rFonts w:hint="default" w:ascii="Times New Roman" w:hAnsi="Times New Roman" w:eastAsia="仿宋_GB2312" w:cs="Times New Roman"/>
          <w:color w:val="000000" w:themeColor="text1"/>
          <w:kern w:val="0"/>
          <w:sz w:val="28"/>
          <w:szCs w:val="28"/>
          <w14:textFill>
            <w14:solidFill>
              <w14:schemeClr w14:val="tx1"/>
            </w14:solidFill>
          </w14:textFill>
        </w:rPr>
      </w:pPr>
      <w:r>
        <w:rPr>
          <w:rFonts w:hint="default" w:ascii="Times New Roman" w:hAnsi="Times New Roman" w:eastAsia="仿宋_GB2312" w:cs="Times New Roman"/>
          <w:color w:val="000000" w:themeColor="text1"/>
          <w:kern w:val="0"/>
          <w:sz w:val="28"/>
          <w:szCs w:val="28"/>
          <w14:textFill>
            <w14:solidFill>
              <w14:schemeClr w14:val="tx1"/>
            </w14:solidFill>
          </w14:textFill>
        </w:rPr>
        <w:t>四、本报告中所涉及的成果（论文、专著、专利、科研奖励、教学成果奖励等）应是署名本单位，且同一人员的同一成果不得在不同学术学位点或不同专业学位点重复统计或填写。引进人员在调入本学位点之前署名其他单位所获得的成果不填写、不统计。</w:t>
      </w:r>
    </w:p>
    <w:p w14:paraId="2A0A662C">
      <w:pPr>
        <w:adjustRightInd w:val="0"/>
        <w:spacing w:line="532" w:lineRule="atLeast"/>
        <w:ind w:firstLine="560" w:firstLineChars="200"/>
        <w:textAlignment w:val="baseline"/>
        <w:rPr>
          <w:rFonts w:hint="default" w:ascii="Times New Roman" w:hAnsi="Times New Roman" w:eastAsia="仿宋_GB2312" w:cs="Times New Roman"/>
          <w:color w:val="000000" w:themeColor="text1"/>
          <w:kern w:val="0"/>
          <w:sz w:val="28"/>
          <w:szCs w:val="28"/>
          <w14:textFill>
            <w14:solidFill>
              <w14:schemeClr w14:val="tx1"/>
            </w14:solidFill>
          </w14:textFill>
        </w:rPr>
      </w:pPr>
      <w:r>
        <w:rPr>
          <w:rFonts w:hint="default" w:ascii="Times New Roman" w:hAnsi="Times New Roman" w:eastAsia="仿宋_GB2312" w:cs="Times New Roman"/>
          <w:color w:val="000000" w:themeColor="text1"/>
          <w:kern w:val="0"/>
          <w:sz w:val="28"/>
          <w:szCs w:val="28"/>
          <w14:textFill>
            <w14:solidFill>
              <w14:schemeClr w14:val="tx1"/>
            </w14:solidFill>
          </w14:textFill>
        </w:rPr>
        <w:t>五、涉及国家机密的内容一律按国家有关保密规定进行脱密处理后编写。</w:t>
      </w:r>
    </w:p>
    <w:p w14:paraId="7A48EB9D">
      <w:pPr>
        <w:rPr>
          <w:rFonts w:hint="eastAsia"/>
          <w:color w:val="000000" w:themeColor="text1"/>
          <w14:textFill>
            <w14:solidFill>
              <w14:schemeClr w14:val="tx1"/>
            </w14:solidFill>
          </w14:textFill>
        </w:rPr>
      </w:pPr>
    </w:p>
    <w:p w14:paraId="781D0900">
      <w:pPr>
        <w:rPr>
          <w:rFonts w:hint="eastAsia"/>
          <w:color w:val="000000" w:themeColor="text1"/>
          <w14:textFill>
            <w14:solidFill>
              <w14:schemeClr w14:val="tx1"/>
            </w14:solidFill>
          </w14:textFill>
        </w:rPr>
        <w:sectPr>
          <w:pgSz w:w="11906" w:h="16838"/>
          <w:pgMar w:top="1440" w:right="1800" w:bottom="1440" w:left="1800" w:header="851" w:footer="992" w:gutter="0"/>
          <w:cols w:space="425" w:num="1"/>
          <w:docGrid w:type="lines" w:linePitch="312" w:charSpace="0"/>
        </w:sectPr>
      </w:pPr>
    </w:p>
    <w:p w14:paraId="58A7FE0B">
      <w:pPr>
        <w:pStyle w:val="2"/>
        <w:pageBreakBefore w:val="0"/>
        <w:numPr>
          <w:ilvl w:val="0"/>
          <w:numId w:val="0"/>
        </w:numPr>
        <w:kinsoku/>
        <w:wordWrap/>
        <w:overflowPunct/>
        <w:topLinePunct w:val="0"/>
        <w:autoSpaceDE/>
        <w:autoSpaceDN/>
        <w:bidi w:val="0"/>
        <w:adjustRightInd/>
        <w:snapToGrid/>
        <w:spacing w:before="0" w:after="0" w:line="520" w:lineRule="exact"/>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lang w:val="en-US" w:eastAsia="zh-CN"/>
          <w14:textFill>
            <w14:solidFill>
              <w14:schemeClr w14:val="tx1"/>
            </w14:solidFill>
          </w14:textFill>
        </w:rPr>
        <w:t>一、</w:t>
      </w:r>
      <w:r>
        <w:rPr>
          <w:rFonts w:hint="eastAsia" w:ascii="黑体" w:hAnsi="黑体" w:eastAsia="黑体" w:cs="黑体"/>
          <w:color w:val="000000" w:themeColor="text1"/>
          <w:sz w:val="32"/>
          <w:szCs w:val="32"/>
          <w14:textFill>
            <w14:solidFill>
              <w14:schemeClr w14:val="tx1"/>
            </w14:solidFill>
          </w14:textFill>
        </w:rPr>
        <w:t>学位授权点基本情况</w:t>
      </w:r>
    </w:p>
    <w:p w14:paraId="14F58AFB">
      <w:pPr>
        <w:pageBreakBefore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本部分由学位授权点根据《学位授权点抽评要素》、《学位授予审核申请基本条件》、《博士硕士学位基本要求》的主要内容进行编写，但不限于上述内容。编写内容应包括：</w:t>
      </w:r>
    </w:p>
    <w:p w14:paraId="55F9BD12">
      <w:pPr>
        <w:pStyle w:val="3"/>
        <w:pageBreakBefore w:val="0"/>
        <w:kinsoku/>
        <w:wordWrap/>
        <w:overflowPunct/>
        <w:topLinePunct w:val="0"/>
        <w:autoSpaceDE/>
        <w:autoSpaceDN/>
        <w:bidi w:val="0"/>
        <w:adjustRightInd/>
        <w:snapToGrid/>
        <w:spacing w:before="0" w:after="0" w:line="520" w:lineRule="exact"/>
        <w:textAlignment w:val="auto"/>
        <w:rPr>
          <w:rFonts w:hint="eastAsia" w:ascii="楷体_GB2312" w:hAnsi="楷体_GB2312" w:eastAsia="楷体_GB2312" w:cs="楷体_GB2312"/>
          <w:color w:val="000000" w:themeColor="text1"/>
          <w:sz w:val="32"/>
          <w:szCs w:val="32"/>
          <w14:textFill>
            <w14:solidFill>
              <w14:schemeClr w14:val="tx1"/>
            </w14:solidFill>
          </w14:textFill>
        </w:rPr>
      </w:pPr>
      <w:r>
        <w:rPr>
          <w:rFonts w:hint="eastAsia" w:ascii="楷体_GB2312" w:hAnsi="楷体_GB2312" w:eastAsia="楷体_GB2312" w:cs="楷体_GB2312"/>
          <w:color w:val="000000" w:themeColor="text1"/>
          <w:sz w:val="32"/>
          <w:szCs w:val="32"/>
          <w14:textFill>
            <w14:solidFill>
              <w14:schemeClr w14:val="tx1"/>
            </w14:solidFill>
          </w14:textFill>
        </w:rPr>
        <w:t>（一）学位点基本情况</w:t>
      </w:r>
    </w:p>
    <w:p w14:paraId="153E4AEE">
      <w:pPr>
        <w:pStyle w:val="4"/>
        <w:pageBreakBefore w:val="0"/>
        <w:numPr>
          <w:ilvl w:val="0"/>
          <w:numId w:val="0"/>
        </w:numPr>
        <w:kinsoku/>
        <w:wordWrap/>
        <w:overflowPunct/>
        <w:topLinePunct w:val="0"/>
        <w:autoSpaceDE/>
        <w:autoSpaceDN/>
        <w:bidi w:val="0"/>
        <w:adjustRightInd/>
        <w:snapToGrid/>
        <w:spacing w:before="0" w:after="0" w:line="520" w:lineRule="exact"/>
        <w:ind w:leftChars="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 xml:space="preserve">1.1 </w:t>
      </w:r>
      <w:r>
        <w:rPr>
          <w:rFonts w:hint="eastAsia" w:ascii="仿宋" w:hAnsi="仿宋" w:eastAsia="仿宋" w:cs="仿宋"/>
          <w:color w:val="000000" w:themeColor="text1"/>
          <w:sz w:val="32"/>
          <w:szCs w:val="32"/>
          <w14:textFill>
            <w14:solidFill>
              <w14:schemeClr w14:val="tx1"/>
            </w14:solidFill>
          </w14:textFill>
        </w:rPr>
        <w:t>培养目标</w:t>
      </w:r>
    </w:p>
    <w:p w14:paraId="2E54A230">
      <w:pPr>
        <w:pageBreakBefore w:val="0"/>
        <w:kinsoku/>
        <w:wordWrap/>
        <w:overflowPunct/>
        <w:topLinePunct w:val="0"/>
        <w:autoSpaceDE/>
        <w:autoSpaceDN/>
        <w:bidi w:val="0"/>
        <w:adjustRightInd/>
        <w:snapToGrid/>
        <w:spacing w:line="520" w:lineRule="exact"/>
        <w:ind w:firstLine="6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本学位点培养研究生的目标定位</w:t>
      </w:r>
    </w:p>
    <w:p w14:paraId="0FAA72B1">
      <w:pPr>
        <w:pStyle w:val="4"/>
        <w:pageBreakBefore w:val="0"/>
        <w:numPr>
          <w:ilvl w:val="0"/>
          <w:numId w:val="0"/>
        </w:numPr>
        <w:kinsoku/>
        <w:wordWrap/>
        <w:overflowPunct/>
        <w:topLinePunct w:val="0"/>
        <w:autoSpaceDE/>
        <w:autoSpaceDN/>
        <w:bidi w:val="0"/>
        <w:adjustRightInd/>
        <w:snapToGrid/>
        <w:spacing w:before="0" w:after="0" w:line="520" w:lineRule="exact"/>
        <w:ind w:leftChars="0"/>
        <w:textAlignment w:val="auto"/>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 xml:space="preserve">1.2 </w:t>
      </w:r>
      <w:r>
        <w:rPr>
          <w:rFonts w:hint="eastAsia" w:ascii="仿宋" w:hAnsi="仿宋" w:eastAsia="仿宋" w:cs="仿宋"/>
          <w:color w:val="000000" w:themeColor="text1"/>
          <w:sz w:val="32"/>
          <w:szCs w:val="32"/>
          <w14:textFill>
            <w14:solidFill>
              <w14:schemeClr w14:val="tx1"/>
            </w14:solidFill>
          </w14:textFill>
        </w:rPr>
        <w:t>学位</w:t>
      </w:r>
      <w:r>
        <w:rPr>
          <w:rFonts w:hint="eastAsia" w:ascii="仿宋" w:hAnsi="仿宋" w:eastAsia="仿宋" w:cs="仿宋"/>
          <w:color w:val="000000" w:themeColor="text1"/>
          <w:sz w:val="32"/>
          <w:szCs w:val="32"/>
          <w:lang w:val="en-US" w:eastAsia="zh-CN"/>
          <w14:textFill>
            <w14:solidFill>
              <w14:schemeClr w14:val="tx1"/>
            </w14:solidFill>
          </w14:textFill>
        </w:rPr>
        <w:t>授予</w:t>
      </w:r>
      <w:r>
        <w:rPr>
          <w:rFonts w:hint="eastAsia" w:ascii="仿宋" w:hAnsi="仿宋" w:eastAsia="仿宋" w:cs="仿宋"/>
          <w:color w:val="000000" w:themeColor="text1"/>
          <w:sz w:val="32"/>
          <w:szCs w:val="32"/>
          <w14:textFill>
            <w14:solidFill>
              <w14:schemeClr w14:val="tx1"/>
            </w14:solidFill>
          </w14:textFill>
        </w:rPr>
        <w:t>标准</w:t>
      </w:r>
    </w:p>
    <w:p w14:paraId="1D0FE887">
      <w:pPr>
        <w:pageBreakBefore w:val="0"/>
        <w:kinsoku/>
        <w:wordWrap/>
        <w:overflowPunct/>
        <w:topLinePunct w:val="0"/>
        <w:autoSpaceDE/>
        <w:autoSpaceDN/>
        <w:bidi w:val="0"/>
        <w:adjustRightInd/>
        <w:snapToGrid/>
        <w:spacing w:line="520" w:lineRule="exact"/>
        <w:ind w:firstLine="6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符合本学科学科特点，与我校办学定位及特色相一致的学位授予质量标准的制定及执行情况</w:t>
      </w:r>
    </w:p>
    <w:p w14:paraId="7F212F84">
      <w:pPr>
        <w:pStyle w:val="3"/>
        <w:pageBreakBefore w:val="0"/>
        <w:kinsoku/>
        <w:wordWrap/>
        <w:overflowPunct/>
        <w:topLinePunct w:val="0"/>
        <w:autoSpaceDE/>
        <w:autoSpaceDN/>
        <w:bidi w:val="0"/>
        <w:adjustRightInd/>
        <w:snapToGrid/>
        <w:spacing w:before="0" w:after="0" w:line="520" w:lineRule="exact"/>
        <w:textAlignment w:val="auto"/>
        <w:rPr>
          <w:rFonts w:hint="eastAsia" w:ascii="楷体_GB2312" w:hAnsi="楷体_GB2312" w:eastAsia="楷体_GB2312" w:cs="楷体_GB2312"/>
          <w:color w:val="000000" w:themeColor="text1"/>
          <w:sz w:val="32"/>
          <w:szCs w:val="32"/>
          <w14:textFill>
            <w14:solidFill>
              <w14:schemeClr w14:val="tx1"/>
            </w14:solidFill>
          </w14:textFill>
        </w:rPr>
      </w:pPr>
      <w:r>
        <w:rPr>
          <w:rFonts w:hint="eastAsia" w:ascii="楷体_GB2312" w:hAnsi="楷体_GB2312" w:eastAsia="楷体_GB2312" w:cs="楷体_GB2312"/>
          <w:color w:val="000000" w:themeColor="text1"/>
          <w:sz w:val="32"/>
          <w:szCs w:val="32"/>
          <w:lang w:eastAsia="zh-CN"/>
          <w14:textFill>
            <w14:solidFill>
              <w14:schemeClr w14:val="tx1"/>
            </w14:solidFill>
          </w14:textFill>
        </w:rPr>
        <w:t>（</w:t>
      </w:r>
      <w:r>
        <w:rPr>
          <w:rFonts w:hint="eastAsia" w:ascii="楷体_GB2312" w:hAnsi="楷体_GB2312" w:eastAsia="楷体_GB2312" w:cs="楷体_GB2312"/>
          <w:color w:val="000000" w:themeColor="text1"/>
          <w:sz w:val="32"/>
          <w:szCs w:val="32"/>
          <w:lang w:val="en-US" w:eastAsia="zh-CN"/>
          <w14:textFill>
            <w14:solidFill>
              <w14:schemeClr w14:val="tx1"/>
            </w14:solidFill>
          </w14:textFill>
        </w:rPr>
        <w:t>二</w:t>
      </w:r>
      <w:r>
        <w:rPr>
          <w:rFonts w:hint="eastAsia" w:ascii="楷体_GB2312" w:hAnsi="楷体_GB2312" w:eastAsia="楷体_GB2312" w:cs="楷体_GB2312"/>
          <w:color w:val="000000" w:themeColor="text1"/>
          <w:sz w:val="32"/>
          <w:szCs w:val="32"/>
          <w:lang w:eastAsia="zh-CN"/>
          <w14:textFill>
            <w14:solidFill>
              <w14:schemeClr w14:val="tx1"/>
            </w14:solidFill>
          </w14:textFill>
        </w:rPr>
        <w:t>）</w:t>
      </w:r>
      <w:r>
        <w:rPr>
          <w:rFonts w:hint="eastAsia" w:ascii="楷体_GB2312" w:hAnsi="楷体_GB2312" w:eastAsia="楷体_GB2312" w:cs="楷体_GB2312"/>
          <w:color w:val="000000" w:themeColor="text1"/>
          <w:sz w:val="32"/>
          <w:szCs w:val="32"/>
          <w14:textFill>
            <w14:solidFill>
              <w14:schemeClr w14:val="tx1"/>
            </w14:solidFill>
          </w14:textFill>
        </w:rPr>
        <w:t>基本条件</w:t>
      </w:r>
    </w:p>
    <w:p w14:paraId="3FF19F9F">
      <w:pPr>
        <w:pStyle w:val="4"/>
        <w:pageBreakBefore w:val="0"/>
        <w:kinsoku/>
        <w:wordWrap/>
        <w:overflowPunct/>
        <w:topLinePunct w:val="0"/>
        <w:autoSpaceDE/>
        <w:autoSpaceDN/>
        <w:bidi w:val="0"/>
        <w:adjustRightInd/>
        <w:snapToGrid/>
        <w:spacing w:before="0" w:after="0" w:line="520" w:lineRule="exact"/>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2.1 培养方向</w:t>
      </w:r>
    </w:p>
    <w:p w14:paraId="753F456C">
      <w:pPr>
        <w:pageBreakBefore w:val="0"/>
        <w:kinsoku/>
        <w:wordWrap/>
        <w:overflowPunct/>
        <w:topLinePunct w:val="0"/>
        <w:autoSpaceDE/>
        <w:autoSpaceDN/>
        <w:bidi w:val="0"/>
        <w:adjustRightInd/>
        <w:snapToGrid/>
        <w:spacing w:line="520" w:lineRule="exact"/>
        <w:ind w:firstLine="6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参照《学位授予审核申请基本条件》说明本学位授权点主要培养方向和相关介绍。</w:t>
      </w:r>
    </w:p>
    <w:p w14:paraId="01DD2DAA">
      <w:pPr>
        <w:pStyle w:val="4"/>
        <w:pageBreakBefore w:val="0"/>
        <w:kinsoku/>
        <w:wordWrap/>
        <w:overflowPunct/>
        <w:topLinePunct w:val="0"/>
        <w:autoSpaceDE/>
        <w:autoSpaceDN/>
        <w:bidi w:val="0"/>
        <w:adjustRightInd/>
        <w:snapToGrid/>
        <w:spacing w:before="0" w:after="0" w:line="520" w:lineRule="exact"/>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2.2 师资队伍</w:t>
      </w:r>
      <w:r>
        <w:rPr>
          <w:rFonts w:hint="eastAsia" w:ascii="仿宋" w:hAnsi="仿宋" w:eastAsia="仿宋" w:cs="仿宋"/>
          <w:color w:val="000000" w:themeColor="text1"/>
          <w:sz w:val="32"/>
          <w:szCs w:val="32"/>
          <w:lang w:val="en-US" w:eastAsia="zh-CN"/>
          <w14:textFill>
            <w14:solidFill>
              <w14:schemeClr w14:val="tx1"/>
            </w14:solidFill>
          </w14:textFill>
        </w:rPr>
        <w:t>建设</w:t>
      </w:r>
    </w:p>
    <w:p w14:paraId="5709CE0D">
      <w:pPr>
        <w:pageBreakBefore w:val="0"/>
        <w:kinsoku/>
        <w:wordWrap/>
        <w:overflowPunct/>
        <w:topLinePunct w:val="0"/>
        <w:autoSpaceDE/>
        <w:autoSpaceDN/>
        <w:bidi w:val="0"/>
        <w:adjustRightInd/>
        <w:snapToGrid/>
        <w:spacing w:line="520" w:lineRule="exact"/>
        <w:ind w:firstLine="6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本学位授权点的师资队伍情况。包括人员规模、人员结构、学科带头人与学术骨干等情况。阐述年度增量，如职称评聘、师资引进、退休情况、人才获奖等。请参照对比《学位授予审核申请基本条件》的定性定量要求，查看本学科点是否满足要求。</w:t>
      </w:r>
    </w:p>
    <w:p w14:paraId="3EB04DA2">
      <w:pPr>
        <w:pStyle w:val="4"/>
        <w:pageBreakBefore w:val="0"/>
        <w:kinsoku/>
        <w:wordWrap/>
        <w:overflowPunct/>
        <w:topLinePunct w:val="0"/>
        <w:autoSpaceDE/>
        <w:autoSpaceDN/>
        <w:bidi w:val="0"/>
        <w:adjustRightInd/>
        <w:snapToGrid/>
        <w:spacing w:before="0" w:after="0" w:line="520" w:lineRule="exact"/>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2.3科学研究</w:t>
      </w:r>
    </w:p>
    <w:p w14:paraId="61E0A7AE">
      <w:pPr>
        <w:pageBreakBefore w:val="0"/>
        <w:kinsoku/>
        <w:wordWrap/>
        <w:overflowPunct/>
        <w:topLinePunct w:val="0"/>
        <w:autoSpaceDE/>
        <w:autoSpaceDN/>
        <w:bidi w:val="0"/>
        <w:adjustRightInd/>
        <w:snapToGrid/>
        <w:spacing w:line="520" w:lineRule="exact"/>
        <w:ind w:firstLine="6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本学位点本年度的主要科研成果、科研项目及在研项目、科研奖励等情况。请参照对比《学位授予审核申请基本条件》的定性定量要求。</w:t>
      </w:r>
    </w:p>
    <w:p w14:paraId="747CF4E5">
      <w:pPr>
        <w:pStyle w:val="4"/>
        <w:pageBreakBefore w:val="0"/>
        <w:kinsoku/>
        <w:wordWrap/>
        <w:overflowPunct/>
        <w:topLinePunct w:val="0"/>
        <w:autoSpaceDE/>
        <w:autoSpaceDN/>
        <w:bidi w:val="0"/>
        <w:adjustRightInd/>
        <w:snapToGrid/>
        <w:spacing w:before="0" w:after="0" w:line="520" w:lineRule="exact"/>
        <w:textAlignment w:val="auto"/>
        <w:rPr>
          <w:rFonts w:hint="default"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2.4</w:t>
      </w:r>
      <w:r>
        <w:rPr>
          <w:rFonts w:hint="eastAsia" w:ascii="仿宋" w:hAnsi="仿宋" w:eastAsia="仿宋" w:cs="仿宋"/>
          <w:color w:val="000000" w:themeColor="text1"/>
          <w:sz w:val="32"/>
          <w:szCs w:val="32"/>
          <w:lang w:val="en-US" w:eastAsia="zh-CN"/>
          <w14:textFill>
            <w14:solidFill>
              <w14:schemeClr w14:val="tx1"/>
            </w14:solidFill>
          </w14:textFill>
        </w:rPr>
        <w:t>培养条件建设</w:t>
      </w:r>
    </w:p>
    <w:p w14:paraId="4BE1DB03">
      <w:pPr>
        <w:pageBreakBefore w:val="0"/>
        <w:kinsoku/>
        <w:wordWrap/>
        <w:overflowPunct/>
        <w:topLinePunct w:val="0"/>
        <w:autoSpaceDE/>
        <w:autoSpaceDN/>
        <w:bidi w:val="0"/>
        <w:adjustRightInd/>
        <w:snapToGrid/>
        <w:spacing w:line="520" w:lineRule="exact"/>
        <w:ind w:firstLine="6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本学位点支撑研究生学习、科研平台</w:t>
      </w:r>
      <w:r>
        <w:rPr>
          <w:rFonts w:hint="eastAsia" w:ascii="仿宋" w:hAnsi="仿宋" w:eastAsia="仿宋" w:cs="仿宋"/>
          <w:color w:val="000000" w:themeColor="text1"/>
          <w:sz w:val="32"/>
          <w:szCs w:val="32"/>
          <w:lang w:val="en-US" w:eastAsia="zh-CN"/>
          <w14:textFill>
            <w14:solidFill>
              <w14:schemeClr w14:val="tx1"/>
            </w14:solidFill>
          </w14:textFill>
        </w:rPr>
        <w:t>及联合培养研究生示范基地</w:t>
      </w:r>
      <w:r>
        <w:rPr>
          <w:rFonts w:hint="eastAsia" w:ascii="仿宋" w:hAnsi="仿宋" w:eastAsia="仿宋" w:cs="仿宋"/>
          <w:color w:val="000000" w:themeColor="text1"/>
          <w:sz w:val="32"/>
          <w:szCs w:val="32"/>
          <w14:textFill>
            <w14:solidFill>
              <w14:schemeClr w14:val="tx1"/>
            </w14:solidFill>
          </w14:textFill>
        </w:rPr>
        <w:t>建设情况。拥有省级以上教学、科研</w:t>
      </w:r>
      <w:r>
        <w:rPr>
          <w:rFonts w:hint="eastAsia" w:ascii="仿宋" w:hAnsi="仿宋" w:eastAsia="仿宋" w:cs="仿宋"/>
          <w:color w:val="000000" w:themeColor="text1"/>
          <w:sz w:val="32"/>
          <w:szCs w:val="32"/>
          <w:lang w:val="en-US" w:eastAsia="zh-CN"/>
          <w14:textFill>
            <w14:solidFill>
              <w14:schemeClr w14:val="tx1"/>
            </w14:solidFill>
          </w14:textFill>
        </w:rPr>
        <w:t>平台及</w:t>
      </w:r>
      <w:r>
        <w:rPr>
          <w:rFonts w:hint="eastAsia" w:ascii="仿宋" w:hAnsi="仿宋" w:eastAsia="仿宋" w:cs="仿宋"/>
          <w:color w:val="000000" w:themeColor="text1"/>
          <w:sz w:val="32"/>
          <w:szCs w:val="32"/>
          <w14:textFill>
            <w14:solidFill>
              <w14:schemeClr w14:val="tx1"/>
            </w14:solidFill>
          </w14:textFill>
        </w:rPr>
        <w:t>基地</w:t>
      </w:r>
      <w:r>
        <w:rPr>
          <w:rFonts w:hint="eastAsia" w:ascii="仿宋" w:hAnsi="仿宋" w:eastAsia="仿宋" w:cs="仿宋"/>
          <w:color w:val="000000" w:themeColor="text1"/>
          <w:sz w:val="32"/>
          <w:szCs w:val="32"/>
          <w:lang w:val="en-US" w:eastAsia="zh-CN"/>
          <w14:textFill>
            <w14:solidFill>
              <w14:schemeClr w14:val="tx1"/>
            </w14:solidFill>
          </w14:textFill>
        </w:rPr>
        <w:t>软硬件资源配置及</w:t>
      </w:r>
      <w:r>
        <w:rPr>
          <w:rFonts w:hint="eastAsia" w:ascii="仿宋" w:hAnsi="仿宋" w:eastAsia="仿宋" w:cs="仿宋"/>
          <w:color w:val="000000" w:themeColor="text1"/>
          <w:sz w:val="32"/>
          <w:szCs w:val="32"/>
          <w14:textFill>
            <w14:solidFill>
              <w14:schemeClr w14:val="tx1"/>
            </w14:solidFill>
          </w14:textFill>
        </w:rPr>
        <w:t>利用</w:t>
      </w:r>
      <w:r>
        <w:rPr>
          <w:rFonts w:hint="eastAsia" w:ascii="仿宋" w:hAnsi="仿宋" w:eastAsia="仿宋" w:cs="仿宋"/>
          <w:color w:val="000000" w:themeColor="text1"/>
          <w:sz w:val="32"/>
          <w:szCs w:val="32"/>
          <w:lang w:val="en-US" w:eastAsia="zh-CN"/>
          <w14:textFill>
            <w14:solidFill>
              <w14:schemeClr w14:val="tx1"/>
            </w14:solidFill>
          </w14:textFill>
        </w:rPr>
        <w:t>情况</w:t>
      </w:r>
      <w:r>
        <w:rPr>
          <w:rFonts w:hint="eastAsia" w:ascii="仿宋" w:hAnsi="仿宋" w:eastAsia="仿宋" w:cs="仿宋"/>
          <w:color w:val="000000" w:themeColor="text1"/>
          <w:sz w:val="32"/>
          <w:szCs w:val="32"/>
          <w14:textFill>
            <w14:solidFill>
              <w14:schemeClr w14:val="tx1"/>
            </w14:solidFill>
          </w14:textFill>
        </w:rPr>
        <w:t>等。</w:t>
      </w:r>
    </w:p>
    <w:p w14:paraId="2765A326">
      <w:pPr>
        <w:pStyle w:val="4"/>
        <w:pageBreakBefore w:val="0"/>
        <w:kinsoku/>
        <w:wordWrap/>
        <w:overflowPunct/>
        <w:topLinePunct w:val="0"/>
        <w:autoSpaceDE/>
        <w:autoSpaceDN/>
        <w:bidi w:val="0"/>
        <w:adjustRightInd/>
        <w:snapToGrid/>
        <w:spacing w:before="0" w:after="0" w:line="520" w:lineRule="exact"/>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2.5 奖助体系</w:t>
      </w:r>
    </w:p>
    <w:p w14:paraId="4DBD8348">
      <w:pPr>
        <w:pageBreakBefore w:val="0"/>
        <w:kinsoku/>
        <w:wordWrap/>
        <w:overflowPunct/>
        <w:topLinePunct w:val="0"/>
        <w:autoSpaceDE/>
        <w:autoSpaceDN/>
        <w:bidi w:val="0"/>
        <w:adjustRightInd/>
        <w:snapToGrid/>
        <w:spacing w:line="520" w:lineRule="exact"/>
        <w:ind w:firstLine="602"/>
        <w:textAlignment w:val="auto"/>
        <w:rPr>
          <w:rFonts w:hint="eastAsia" w:ascii="仿宋" w:hAnsi="仿宋" w:eastAsia="仿宋" w:cs="仿宋"/>
          <w:bCs/>
          <w:color w:val="000000" w:themeColor="text1"/>
          <w:sz w:val="32"/>
          <w:szCs w:val="32"/>
          <w14:textFill>
            <w14:solidFill>
              <w14:schemeClr w14:val="tx1"/>
            </w14:solidFill>
          </w14:textFill>
        </w:rPr>
      </w:pPr>
      <w:r>
        <w:rPr>
          <w:rFonts w:hint="eastAsia" w:ascii="仿宋" w:hAnsi="仿宋" w:eastAsia="仿宋" w:cs="仿宋"/>
          <w:bCs/>
          <w:color w:val="000000" w:themeColor="text1"/>
          <w:sz w:val="32"/>
          <w:szCs w:val="32"/>
          <w14:textFill>
            <w14:solidFill>
              <w14:schemeClr w14:val="tx1"/>
            </w14:solidFill>
          </w14:textFill>
        </w:rPr>
        <w:t>本学位点研究生奖助体系的制度建设、奖助水平、覆盖面等情况</w:t>
      </w:r>
      <w:r>
        <w:rPr>
          <w:rFonts w:hint="eastAsia" w:ascii="仿宋" w:hAnsi="仿宋" w:eastAsia="仿宋" w:cs="仿宋"/>
          <w:bCs/>
          <w:color w:val="000000" w:themeColor="text1"/>
          <w:sz w:val="32"/>
          <w:szCs w:val="32"/>
          <w:lang w:eastAsia="zh-CN"/>
          <w14:textFill>
            <w14:solidFill>
              <w14:schemeClr w14:val="tx1"/>
            </w14:solidFill>
          </w14:textFill>
        </w:rPr>
        <w:t>（</w:t>
      </w:r>
      <w:r>
        <w:rPr>
          <w:rFonts w:hint="eastAsia" w:ascii="仿宋" w:hAnsi="仿宋" w:eastAsia="仿宋" w:cs="仿宋"/>
          <w:bCs/>
          <w:color w:val="000000" w:themeColor="text1"/>
          <w:sz w:val="32"/>
          <w:szCs w:val="32"/>
          <w:lang w:val="en-US" w:eastAsia="zh-CN"/>
          <w14:textFill>
            <w14:solidFill>
              <w14:schemeClr w14:val="tx1"/>
            </w14:solidFill>
          </w14:textFill>
        </w:rPr>
        <w:t>见2025级研究生招生简章</w:t>
      </w:r>
      <w:r>
        <w:rPr>
          <w:rFonts w:hint="eastAsia" w:ascii="仿宋" w:hAnsi="仿宋" w:eastAsia="仿宋" w:cs="仿宋"/>
          <w:bCs/>
          <w:color w:val="000000" w:themeColor="text1"/>
          <w:sz w:val="32"/>
          <w:szCs w:val="32"/>
          <w:lang w:eastAsia="zh-CN"/>
          <w14:textFill>
            <w14:solidFill>
              <w14:schemeClr w14:val="tx1"/>
            </w14:solidFill>
          </w14:textFill>
        </w:rPr>
        <w:t>）</w:t>
      </w:r>
      <w:r>
        <w:rPr>
          <w:rFonts w:hint="eastAsia" w:ascii="仿宋" w:hAnsi="仿宋" w:eastAsia="仿宋" w:cs="仿宋"/>
          <w:bCs/>
          <w:color w:val="000000" w:themeColor="text1"/>
          <w:sz w:val="32"/>
          <w:szCs w:val="32"/>
          <w14:textFill>
            <w14:solidFill>
              <w14:schemeClr w14:val="tx1"/>
            </w14:solidFill>
          </w14:textFill>
        </w:rPr>
        <w:t>。</w:t>
      </w:r>
    </w:p>
    <w:p w14:paraId="1E3623EE">
      <w:pPr>
        <w:pStyle w:val="3"/>
        <w:pageBreakBefore w:val="0"/>
        <w:numPr>
          <w:ilvl w:val="0"/>
          <w:numId w:val="0"/>
        </w:numPr>
        <w:kinsoku/>
        <w:wordWrap/>
        <w:overflowPunct/>
        <w:topLinePunct w:val="0"/>
        <w:autoSpaceDE/>
        <w:autoSpaceDN/>
        <w:bidi w:val="0"/>
        <w:adjustRightInd/>
        <w:snapToGrid/>
        <w:spacing w:before="0" w:after="0" w:line="520" w:lineRule="exact"/>
        <w:textAlignment w:val="auto"/>
        <w:rPr>
          <w:rFonts w:hint="eastAsia" w:ascii="楷体" w:hAnsi="楷体" w:eastAsia="楷体" w:cs="楷体"/>
          <w:color w:val="000000" w:themeColor="text1"/>
          <w:sz w:val="32"/>
          <w:szCs w:val="32"/>
          <w14:textFill>
            <w14:solidFill>
              <w14:schemeClr w14:val="tx1"/>
            </w14:solidFill>
          </w14:textFill>
        </w:rPr>
      </w:pPr>
      <w:r>
        <w:rPr>
          <w:rFonts w:hint="eastAsia" w:ascii="楷体" w:hAnsi="楷体" w:eastAsia="楷体" w:cs="楷体"/>
          <w:color w:val="000000" w:themeColor="text1"/>
          <w:sz w:val="32"/>
          <w:szCs w:val="32"/>
          <w:lang w:eastAsia="zh-CN"/>
          <w14:textFill>
            <w14:solidFill>
              <w14:schemeClr w14:val="tx1"/>
            </w14:solidFill>
          </w14:textFill>
        </w:rPr>
        <w:t>（</w:t>
      </w:r>
      <w:r>
        <w:rPr>
          <w:rFonts w:hint="eastAsia" w:ascii="楷体" w:hAnsi="楷体" w:eastAsia="楷体" w:cs="楷体"/>
          <w:color w:val="000000" w:themeColor="text1"/>
          <w:sz w:val="32"/>
          <w:szCs w:val="32"/>
          <w:lang w:val="en-US" w:eastAsia="zh-CN"/>
          <w14:textFill>
            <w14:solidFill>
              <w14:schemeClr w14:val="tx1"/>
            </w14:solidFill>
          </w14:textFill>
        </w:rPr>
        <w:t>三</w:t>
      </w:r>
      <w:r>
        <w:rPr>
          <w:rFonts w:hint="eastAsia" w:ascii="楷体" w:hAnsi="楷体" w:eastAsia="楷体" w:cs="楷体"/>
          <w:color w:val="000000" w:themeColor="text1"/>
          <w:sz w:val="32"/>
          <w:szCs w:val="32"/>
          <w:lang w:eastAsia="zh-CN"/>
          <w14:textFill>
            <w14:solidFill>
              <w14:schemeClr w14:val="tx1"/>
            </w14:solidFill>
          </w14:textFill>
        </w:rPr>
        <w:t>）</w:t>
      </w:r>
      <w:r>
        <w:rPr>
          <w:rFonts w:hint="eastAsia" w:ascii="楷体" w:hAnsi="楷体" w:eastAsia="楷体" w:cs="楷体"/>
          <w:color w:val="000000" w:themeColor="text1"/>
          <w:sz w:val="32"/>
          <w:szCs w:val="32"/>
          <w14:textFill>
            <w14:solidFill>
              <w14:schemeClr w14:val="tx1"/>
            </w14:solidFill>
          </w14:textFill>
        </w:rPr>
        <w:t>人才培养</w:t>
      </w:r>
    </w:p>
    <w:p w14:paraId="7A572F81">
      <w:pPr>
        <w:pStyle w:val="4"/>
        <w:pageBreakBefore w:val="0"/>
        <w:kinsoku/>
        <w:wordWrap/>
        <w:overflowPunct/>
        <w:topLinePunct w:val="0"/>
        <w:autoSpaceDE/>
        <w:autoSpaceDN/>
        <w:bidi w:val="0"/>
        <w:adjustRightInd/>
        <w:snapToGrid/>
        <w:spacing w:before="0" w:after="0" w:line="520" w:lineRule="exact"/>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3.1 招生选拔</w:t>
      </w:r>
    </w:p>
    <w:p w14:paraId="58105097">
      <w:pPr>
        <w:pageBreakBefore w:val="0"/>
        <w:kinsoku/>
        <w:wordWrap/>
        <w:overflowPunct/>
        <w:topLinePunct w:val="0"/>
        <w:autoSpaceDE/>
        <w:autoSpaceDN/>
        <w:bidi w:val="0"/>
        <w:adjustRightInd/>
        <w:snapToGrid/>
        <w:spacing w:line="520" w:lineRule="exact"/>
        <w:textAlignment w:val="auto"/>
        <w:rPr>
          <w:rFonts w:ascii="仿宋" w:hAnsi="仿宋" w:eastAsia="仿宋" w:cs="仿宋"/>
          <w:b/>
          <w:color w:val="000000" w:themeColor="text1"/>
          <w:sz w:val="32"/>
          <w:szCs w:val="32"/>
          <w14:textFill>
            <w14:solidFill>
              <w14:schemeClr w14:val="tx1"/>
            </w14:solidFill>
          </w14:textFill>
        </w:rPr>
      </w:pPr>
      <w:r>
        <w:rPr>
          <w:rFonts w:hint="eastAsia" w:ascii="仿宋" w:hAnsi="仿宋" w:eastAsia="仿宋" w:cs="仿宋"/>
          <w:b/>
          <w:color w:val="000000" w:themeColor="text1"/>
          <w:sz w:val="32"/>
          <w:szCs w:val="32"/>
          <w14:textFill>
            <w14:solidFill>
              <w14:schemeClr w14:val="tx1"/>
            </w14:solidFill>
          </w14:textFill>
        </w:rPr>
        <w:t xml:space="preserve">    </w:t>
      </w:r>
      <w:r>
        <w:rPr>
          <w:rFonts w:hint="eastAsia" w:ascii="仿宋" w:hAnsi="仿宋" w:eastAsia="仿宋" w:cs="仿宋"/>
          <w:color w:val="000000" w:themeColor="text1"/>
          <w:sz w:val="32"/>
          <w:szCs w:val="32"/>
          <w14:textFill>
            <w14:solidFill>
              <w14:schemeClr w14:val="tx1"/>
            </w14:solidFill>
          </w14:textFill>
        </w:rPr>
        <w:t>本年度学位授权点研究生报考数量、录取比例、录取人数、生源结构等情况，以及为保证生源质量所采取的有措施。</w:t>
      </w:r>
    </w:p>
    <w:p w14:paraId="4EF46FE1">
      <w:pPr>
        <w:pStyle w:val="4"/>
        <w:pageBreakBefore w:val="0"/>
        <w:kinsoku/>
        <w:wordWrap/>
        <w:overflowPunct/>
        <w:topLinePunct w:val="0"/>
        <w:autoSpaceDE/>
        <w:autoSpaceDN/>
        <w:bidi w:val="0"/>
        <w:adjustRightInd/>
        <w:snapToGrid/>
        <w:spacing w:before="0" w:after="0" w:line="520" w:lineRule="exact"/>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3.2 </w:t>
      </w:r>
      <w:r>
        <w:rPr>
          <w:rFonts w:hint="eastAsia" w:ascii="仿宋" w:hAnsi="仿宋" w:eastAsia="仿宋" w:cs="仿宋"/>
          <w:color w:val="000000" w:themeColor="text1"/>
          <w:sz w:val="32"/>
          <w:szCs w:val="32"/>
          <w:lang w:val="en-US" w:eastAsia="zh-CN"/>
          <w14:textFill>
            <w14:solidFill>
              <w14:schemeClr w14:val="tx1"/>
            </w14:solidFill>
          </w14:textFill>
        </w:rPr>
        <w:t>党建与思想政治</w:t>
      </w:r>
      <w:r>
        <w:rPr>
          <w:rFonts w:hint="eastAsia" w:ascii="仿宋" w:hAnsi="仿宋" w:eastAsia="仿宋" w:cs="仿宋"/>
          <w:color w:val="000000" w:themeColor="text1"/>
          <w:sz w:val="32"/>
          <w:szCs w:val="32"/>
          <w14:textFill>
            <w14:solidFill>
              <w14:schemeClr w14:val="tx1"/>
            </w14:solidFill>
          </w14:textFill>
        </w:rPr>
        <w:t>教育</w:t>
      </w:r>
    </w:p>
    <w:p w14:paraId="5F4AAAD0">
      <w:pPr>
        <w:pageBreakBefore w:val="0"/>
        <w:kinsoku/>
        <w:wordWrap/>
        <w:overflowPunct/>
        <w:topLinePunct w:val="0"/>
        <w:autoSpaceDE/>
        <w:autoSpaceDN/>
        <w:bidi w:val="0"/>
        <w:adjustRightInd/>
        <w:snapToGrid/>
        <w:spacing w:line="520" w:lineRule="exact"/>
        <w:ind w:firstLine="640" w:firstLineChars="200"/>
        <w:textAlignment w:val="auto"/>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思想政治教育队伍（含研究生</w:t>
      </w:r>
      <w:r>
        <w:rPr>
          <w:rFonts w:hint="eastAsia" w:ascii="仿宋" w:hAnsi="仿宋" w:eastAsia="仿宋" w:cs="仿宋"/>
          <w:color w:val="000000" w:themeColor="text1"/>
          <w:sz w:val="32"/>
          <w:szCs w:val="32"/>
          <w14:textFill>
            <w14:solidFill>
              <w14:schemeClr w14:val="tx1"/>
            </w14:solidFill>
          </w14:textFill>
        </w:rPr>
        <w:t>辅导员队伍</w:t>
      </w:r>
      <w:r>
        <w:rPr>
          <w:rFonts w:hint="eastAsia" w:ascii="仿宋" w:hAnsi="仿宋" w:eastAsia="仿宋" w:cs="仿宋"/>
          <w:color w:val="000000" w:themeColor="text1"/>
          <w:sz w:val="32"/>
          <w:szCs w:val="32"/>
          <w:lang w:val="en-US" w:eastAsia="zh-CN"/>
          <w14:textFill>
            <w14:solidFill>
              <w14:schemeClr w14:val="tx1"/>
            </w14:solidFill>
          </w14:textFill>
        </w:rPr>
        <w:t>）建设；</w:t>
      </w:r>
      <w:r>
        <w:rPr>
          <w:rFonts w:hint="eastAsia" w:ascii="仿宋" w:hAnsi="仿宋" w:eastAsia="仿宋" w:cs="仿宋"/>
          <w:color w:val="000000" w:themeColor="text1"/>
          <w:sz w:val="32"/>
          <w:szCs w:val="32"/>
          <w14:textFill>
            <w14:solidFill>
              <w14:schemeClr w14:val="tx1"/>
            </w14:solidFill>
          </w14:textFill>
        </w:rPr>
        <w:t>理想信念和社会主义核心价值观教育</w:t>
      </w:r>
      <w:r>
        <w:rPr>
          <w:rFonts w:hint="eastAsia" w:ascii="仿宋" w:hAnsi="仿宋" w:eastAsia="仿宋" w:cs="仿宋"/>
          <w:color w:val="000000" w:themeColor="text1"/>
          <w:sz w:val="32"/>
          <w:szCs w:val="32"/>
          <w:lang w:val="en-US" w:eastAsia="zh-CN"/>
          <w14:textFill>
            <w14:solidFill>
              <w14:schemeClr w14:val="tx1"/>
            </w14:solidFill>
          </w14:textFill>
        </w:rPr>
        <w:t>情况</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思想政治理论课开设、课程思政、研究</w:t>
      </w:r>
      <w:r>
        <w:rPr>
          <w:rFonts w:ascii="仿宋" w:hAnsi="仿宋" w:eastAsia="仿宋" w:cs="仿宋"/>
          <w:color w:val="000000" w:themeColor="text1"/>
          <w:sz w:val="32"/>
          <w:szCs w:val="32"/>
          <w14:textFill>
            <w14:solidFill>
              <w14:schemeClr w14:val="tx1"/>
            </w14:solidFill>
          </w14:textFill>
        </w:rPr>
        <w:t>生党建工作等情况。</w:t>
      </w:r>
    </w:p>
    <w:p w14:paraId="5BC6AA36">
      <w:pPr>
        <w:pStyle w:val="4"/>
        <w:pageBreakBefore w:val="0"/>
        <w:kinsoku/>
        <w:wordWrap/>
        <w:overflowPunct/>
        <w:topLinePunct w:val="0"/>
        <w:autoSpaceDE/>
        <w:autoSpaceDN/>
        <w:bidi w:val="0"/>
        <w:adjustRightInd/>
        <w:snapToGrid/>
        <w:spacing w:before="0" w:after="0" w:line="520" w:lineRule="exact"/>
        <w:textAlignment w:val="auto"/>
        <w:rPr>
          <w:rFonts w:hint="default"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3.3 课程教学</w:t>
      </w:r>
      <w:r>
        <w:rPr>
          <w:rFonts w:hint="eastAsia" w:ascii="仿宋" w:hAnsi="仿宋" w:eastAsia="仿宋" w:cs="仿宋"/>
          <w:color w:val="000000" w:themeColor="text1"/>
          <w:sz w:val="32"/>
          <w:szCs w:val="32"/>
          <w:lang w:val="en-US" w:eastAsia="zh-CN"/>
          <w14:textFill>
            <w14:solidFill>
              <w14:schemeClr w14:val="tx1"/>
            </w14:solidFill>
          </w14:textFill>
        </w:rPr>
        <w:t>与课程建设</w:t>
      </w:r>
    </w:p>
    <w:p w14:paraId="338CBE22">
      <w:pPr>
        <w:pageBreakBefore w:val="0"/>
        <w:kinsoku/>
        <w:wordWrap/>
        <w:overflowPunct/>
        <w:topLinePunct w:val="0"/>
        <w:autoSpaceDE/>
        <w:autoSpaceDN/>
        <w:bidi w:val="0"/>
        <w:adjustRightInd/>
        <w:snapToGrid/>
        <w:spacing w:line="520" w:lineRule="exact"/>
        <w:ind w:firstLine="6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本学位点开设的核心课程及主讲教师。课程教学质量</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教学改革和课程</w:t>
      </w:r>
      <w:r>
        <w:rPr>
          <w:rFonts w:ascii="仿宋" w:hAnsi="仿宋" w:eastAsia="仿宋" w:cs="仿宋"/>
          <w:color w:val="000000" w:themeColor="text1"/>
          <w:sz w:val="32"/>
          <w:szCs w:val="32"/>
          <w14:textFill>
            <w14:solidFill>
              <w14:schemeClr w14:val="tx1"/>
            </w14:solidFill>
          </w14:textFill>
        </w:rPr>
        <w:t>建设</w:t>
      </w:r>
      <w:r>
        <w:rPr>
          <w:rFonts w:hint="eastAsia" w:ascii="仿宋" w:hAnsi="仿宋" w:eastAsia="仿宋" w:cs="仿宋"/>
          <w:color w:val="000000" w:themeColor="text1"/>
          <w:sz w:val="32"/>
          <w:szCs w:val="32"/>
          <w:lang w:val="en-US" w:eastAsia="zh-CN"/>
          <w14:textFill>
            <w14:solidFill>
              <w14:schemeClr w14:val="tx1"/>
            </w14:solidFill>
          </w14:textFill>
        </w:rPr>
        <w:t>等执行</w:t>
      </w:r>
      <w:r>
        <w:rPr>
          <w:rFonts w:ascii="仿宋" w:hAnsi="仿宋" w:eastAsia="仿宋" w:cs="仿宋"/>
          <w:color w:val="000000" w:themeColor="text1"/>
          <w:sz w:val="32"/>
          <w:szCs w:val="32"/>
          <w14:textFill>
            <w14:solidFill>
              <w14:schemeClr w14:val="tx1"/>
            </w14:solidFill>
          </w14:textFill>
        </w:rPr>
        <w:t>情况。</w:t>
      </w:r>
      <w:r>
        <w:rPr>
          <w:rFonts w:hint="eastAsia" w:ascii="仿宋" w:hAnsi="仿宋" w:eastAsia="仿宋" w:cs="仿宋"/>
          <w:color w:val="000000" w:themeColor="text1"/>
          <w:sz w:val="32"/>
          <w:szCs w:val="32"/>
          <w14:textFill>
            <w14:solidFill>
              <w14:schemeClr w14:val="tx1"/>
            </w14:solidFill>
          </w14:textFill>
        </w:rPr>
        <w:t>请参照对比《学位授予审核申请基本条件》《博士硕士学位基本要求》的人才培养要求，查看是否满足相应条件。</w:t>
      </w:r>
    </w:p>
    <w:p w14:paraId="2E6AEDA8">
      <w:pPr>
        <w:pStyle w:val="4"/>
        <w:pageBreakBefore w:val="0"/>
        <w:kinsoku/>
        <w:wordWrap/>
        <w:overflowPunct/>
        <w:topLinePunct w:val="0"/>
        <w:autoSpaceDE/>
        <w:autoSpaceDN/>
        <w:bidi w:val="0"/>
        <w:adjustRightInd/>
        <w:snapToGrid/>
        <w:spacing w:before="0" w:after="0" w:line="520" w:lineRule="exact"/>
        <w:textAlignment w:val="auto"/>
        <w:rPr>
          <w:rFonts w:hint="default"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3.4 </w:t>
      </w:r>
      <w:r>
        <w:rPr>
          <w:rFonts w:hint="eastAsia" w:ascii="仿宋" w:hAnsi="仿宋" w:eastAsia="仿宋" w:cs="仿宋"/>
          <w:color w:val="000000" w:themeColor="text1"/>
          <w:sz w:val="32"/>
          <w:szCs w:val="32"/>
          <w:lang w:val="en-US" w:eastAsia="zh-CN"/>
          <w14:textFill>
            <w14:solidFill>
              <w14:schemeClr w14:val="tx1"/>
            </w14:solidFill>
          </w14:textFill>
        </w:rPr>
        <w:t>师资队伍及研究生导师状况</w:t>
      </w:r>
    </w:p>
    <w:p w14:paraId="5A0DF391">
      <w:pPr>
        <w:pageBreakBefore w:val="0"/>
        <w:kinsoku/>
        <w:wordWrap/>
        <w:overflowPunct/>
        <w:topLinePunct w:val="0"/>
        <w:autoSpaceDE/>
        <w:autoSpaceDN/>
        <w:bidi w:val="0"/>
        <w:adjustRightInd/>
        <w:snapToGrid/>
        <w:spacing w:line="520" w:lineRule="exact"/>
        <w:ind w:firstLine="6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导师队伍的选聘、培训、考核情况</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研究生导师队伍现状；</w:t>
      </w:r>
      <w:r>
        <w:rPr>
          <w:rFonts w:hint="eastAsia" w:ascii="仿宋" w:hAnsi="仿宋" w:eastAsia="仿宋" w:cs="仿宋"/>
          <w:color w:val="000000" w:themeColor="text1"/>
          <w:sz w:val="32"/>
          <w:szCs w:val="32"/>
          <w14:textFill>
            <w14:solidFill>
              <w14:schemeClr w14:val="tx1"/>
            </w14:solidFill>
          </w14:textFill>
        </w:rPr>
        <w:t>导师</w:t>
      </w:r>
      <w:r>
        <w:rPr>
          <w:rFonts w:hint="eastAsia" w:ascii="仿宋" w:hAnsi="仿宋" w:eastAsia="仿宋" w:cs="仿宋"/>
          <w:color w:val="000000" w:themeColor="text1"/>
          <w:sz w:val="32"/>
          <w:szCs w:val="32"/>
          <w:lang w:val="en-US" w:eastAsia="zh-CN"/>
          <w14:textFill>
            <w14:solidFill>
              <w14:schemeClr w14:val="tx1"/>
            </w14:solidFill>
          </w14:textFill>
        </w:rPr>
        <w:t>管理与</w:t>
      </w:r>
      <w:r>
        <w:rPr>
          <w:rFonts w:hint="eastAsia" w:ascii="仿宋" w:hAnsi="仿宋" w:eastAsia="仿宋" w:cs="仿宋"/>
          <w:color w:val="000000" w:themeColor="text1"/>
          <w:sz w:val="32"/>
          <w:szCs w:val="32"/>
          <w14:textFill>
            <w14:solidFill>
              <w14:schemeClr w14:val="tx1"/>
            </w14:solidFill>
          </w14:textFill>
        </w:rPr>
        <w:t>指导研究生的</w:t>
      </w:r>
      <w:r>
        <w:rPr>
          <w:rFonts w:hint="eastAsia" w:ascii="仿宋" w:hAnsi="仿宋" w:eastAsia="仿宋" w:cs="仿宋"/>
          <w:color w:val="000000" w:themeColor="text1"/>
          <w:sz w:val="32"/>
          <w:szCs w:val="32"/>
          <w:lang w:val="en-US" w:eastAsia="zh-CN"/>
          <w14:textFill>
            <w14:solidFill>
              <w14:schemeClr w14:val="tx1"/>
            </w14:solidFill>
          </w14:textFill>
        </w:rPr>
        <w:t>相关</w:t>
      </w:r>
      <w:r>
        <w:rPr>
          <w:rFonts w:hint="eastAsia" w:ascii="仿宋" w:hAnsi="仿宋" w:eastAsia="仿宋" w:cs="仿宋"/>
          <w:color w:val="000000" w:themeColor="text1"/>
          <w:sz w:val="32"/>
          <w:szCs w:val="32"/>
          <w14:textFill>
            <w14:solidFill>
              <w14:schemeClr w14:val="tx1"/>
            </w14:solidFill>
          </w14:textFill>
        </w:rPr>
        <w:t>制度</w:t>
      </w:r>
      <w:r>
        <w:rPr>
          <w:rFonts w:hint="eastAsia" w:ascii="仿宋" w:hAnsi="仿宋" w:eastAsia="仿宋" w:cs="仿宋"/>
          <w:color w:val="000000" w:themeColor="text1"/>
          <w:sz w:val="32"/>
          <w:szCs w:val="32"/>
          <w:lang w:val="en-US" w:eastAsia="zh-CN"/>
          <w14:textFill>
            <w14:solidFill>
              <w14:schemeClr w14:val="tx1"/>
            </w14:solidFill>
          </w14:textFill>
        </w:rPr>
        <w:t>建设</w:t>
      </w:r>
      <w:r>
        <w:rPr>
          <w:rFonts w:hint="eastAsia" w:ascii="仿宋" w:hAnsi="仿宋" w:eastAsia="仿宋" w:cs="仿宋"/>
          <w:color w:val="000000" w:themeColor="text1"/>
          <w:sz w:val="32"/>
          <w:szCs w:val="32"/>
          <w14:textFill>
            <w14:solidFill>
              <w14:schemeClr w14:val="tx1"/>
            </w14:solidFill>
          </w14:textFill>
        </w:rPr>
        <w:t>和执行情况。</w:t>
      </w:r>
    </w:p>
    <w:p w14:paraId="14C58BF5">
      <w:pPr>
        <w:pStyle w:val="4"/>
        <w:pageBreakBefore w:val="0"/>
        <w:kinsoku/>
        <w:wordWrap/>
        <w:overflowPunct/>
        <w:topLinePunct w:val="0"/>
        <w:autoSpaceDE/>
        <w:autoSpaceDN/>
        <w:bidi w:val="0"/>
        <w:adjustRightInd/>
        <w:snapToGrid/>
        <w:spacing w:before="0" w:after="0" w:line="520" w:lineRule="exact"/>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3.5 师德师风建设</w:t>
      </w:r>
    </w:p>
    <w:p w14:paraId="77611F91">
      <w:pPr>
        <w:pageBreakBefore w:val="0"/>
        <w:kinsoku/>
        <w:wordWrap/>
        <w:overflowPunct/>
        <w:topLinePunct w:val="0"/>
        <w:autoSpaceDE/>
        <w:autoSpaceDN/>
        <w:bidi w:val="0"/>
        <w:adjustRightInd/>
        <w:snapToGrid/>
        <w:spacing w:line="520" w:lineRule="exact"/>
        <w:textAlignment w:val="auto"/>
        <w:rPr>
          <w:rFonts w:hint="default"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 xml:space="preserve">    师德师风建设相关制度体系及执行情况、经验做法及建设成效等。</w:t>
      </w:r>
    </w:p>
    <w:p w14:paraId="253B81B8">
      <w:pPr>
        <w:pStyle w:val="4"/>
        <w:pageBreakBefore w:val="0"/>
        <w:kinsoku/>
        <w:wordWrap/>
        <w:overflowPunct/>
        <w:topLinePunct w:val="0"/>
        <w:autoSpaceDE/>
        <w:autoSpaceDN/>
        <w:bidi w:val="0"/>
        <w:adjustRightInd/>
        <w:snapToGrid/>
        <w:spacing w:before="0" w:after="0" w:line="520" w:lineRule="exact"/>
        <w:textAlignment w:val="auto"/>
        <w:rPr>
          <w:rFonts w:hint="default"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3.</w:t>
      </w:r>
      <w:r>
        <w:rPr>
          <w:rFonts w:hint="eastAsia" w:ascii="仿宋" w:hAnsi="仿宋" w:eastAsia="仿宋" w:cs="仿宋"/>
          <w:color w:val="000000" w:themeColor="text1"/>
          <w:sz w:val="32"/>
          <w:szCs w:val="32"/>
          <w:lang w:val="en-US" w:eastAsia="zh-CN"/>
          <w14:textFill>
            <w14:solidFill>
              <w14:schemeClr w14:val="tx1"/>
            </w14:solidFill>
          </w14:textFill>
        </w:rPr>
        <w:t>6</w:t>
      </w:r>
      <w:r>
        <w:rPr>
          <w:rFonts w:hint="eastAsia" w:ascii="仿宋" w:hAnsi="仿宋" w:eastAsia="仿宋" w:cs="仿宋"/>
          <w:color w:val="000000" w:themeColor="text1"/>
          <w:sz w:val="32"/>
          <w:szCs w:val="32"/>
          <w14:textFill>
            <w14:solidFill>
              <w14:schemeClr w14:val="tx1"/>
            </w14:solidFill>
          </w14:textFill>
        </w:rPr>
        <w:t xml:space="preserve"> </w:t>
      </w:r>
      <w:r>
        <w:rPr>
          <w:rFonts w:hint="eastAsia" w:ascii="仿宋" w:hAnsi="仿宋" w:eastAsia="仿宋" w:cs="仿宋"/>
          <w:color w:val="000000" w:themeColor="text1"/>
          <w:sz w:val="32"/>
          <w:szCs w:val="32"/>
          <w:lang w:val="en-US" w:eastAsia="zh-CN"/>
          <w14:textFill>
            <w14:solidFill>
              <w14:schemeClr w14:val="tx1"/>
            </w14:solidFill>
          </w14:textFill>
        </w:rPr>
        <w:t>学术交流与专业实践训练</w:t>
      </w:r>
    </w:p>
    <w:p w14:paraId="47558AB7">
      <w:pPr>
        <w:pageBreakBefore w:val="0"/>
        <w:kinsoku/>
        <w:wordWrap/>
        <w:overflowPunct/>
        <w:topLinePunct w:val="0"/>
        <w:autoSpaceDE/>
        <w:autoSpaceDN/>
        <w:bidi w:val="0"/>
        <w:adjustRightInd/>
        <w:snapToGrid/>
        <w:spacing w:line="520" w:lineRule="exact"/>
        <w:ind w:firstLine="6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国际合作与交流以及</w:t>
      </w:r>
      <w:r>
        <w:rPr>
          <w:rFonts w:hint="eastAsia" w:ascii="仿宋" w:hAnsi="仿宋" w:eastAsia="仿宋" w:cs="仿宋"/>
          <w:color w:val="000000" w:themeColor="text1"/>
          <w:sz w:val="32"/>
          <w:szCs w:val="32"/>
          <w14:textFill>
            <w14:solidFill>
              <w14:schemeClr w14:val="tx1"/>
            </w14:solidFill>
          </w14:textFill>
        </w:rPr>
        <w:t>研究生参与</w:t>
      </w:r>
      <w:r>
        <w:rPr>
          <w:rFonts w:hint="eastAsia" w:ascii="仿宋" w:hAnsi="仿宋" w:eastAsia="仿宋" w:cs="仿宋"/>
          <w:color w:val="000000" w:themeColor="text1"/>
          <w:sz w:val="32"/>
          <w:szCs w:val="32"/>
          <w:lang w:val="en-US" w:eastAsia="zh-CN"/>
          <w14:textFill>
            <w14:solidFill>
              <w14:schemeClr w14:val="tx1"/>
            </w14:solidFill>
          </w14:textFill>
        </w:rPr>
        <w:t>国（境）内外学术交流情况；专业实践</w:t>
      </w:r>
      <w:r>
        <w:rPr>
          <w:rFonts w:hint="eastAsia" w:ascii="仿宋" w:hAnsi="仿宋" w:eastAsia="仿宋" w:cs="仿宋"/>
          <w:color w:val="000000" w:themeColor="text1"/>
          <w:sz w:val="32"/>
          <w:szCs w:val="32"/>
          <w14:textFill>
            <w14:solidFill>
              <w14:schemeClr w14:val="tx1"/>
            </w14:solidFill>
          </w14:textFill>
        </w:rPr>
        <w:t>训练</w:t>
      </w:r>
      <w:r>
        <w:rPr>
          <w:rFonts w:hint="eastAsia" w:ascii="仿宋" w:hAnsi="仿宋" w:eastAsia="仿宋" w:cs="仿宋"/>
          <w:color w:val="000000" w:themeColor="text1"/>
          <w:sz w:val="32"/>
          <w:szCs w:val="32"/>
          <w:lang w:val="en-US" w:eastAsia="zh-CN"/>
          <w14:textFill>
            <w14:solidFill>
              <w14:schemeClr w14:val="tx1"/>
            </w14:solidFill>
          </w14:textFill>
        </w:rPr>
        <w:t>及产</w:t>
      </w:r>
      <w:r>
        <w:rPr>
          <w:rFonts w:hint="eastAsia" w:ascii="仿宋" w:hAnsi="仿宋" w:eastAsia="仿宋" w:cs="仿宋"/>
          <w:color w:val="000000" w:themeColor="text1"/>
          <w:sz w:val="32"/>
          <w:szCs w:val="32"/>
          <w14:textFill>
            <w14:solidFill>
              <w14:schemeClr w14:val="tx1"/>
            </w14:solidFill>
          </w14:textFill>
        </w:rPr>
        <w:t>教融合培养研究生成效，包括制度保证、经费支持</w:t>
      </w:r>
      <w:r>
        <w:rPr>
          <w:rFonts w:hint="eastAsia" w:ascii="仿宋" w:hAnsi="仿宋" w:eastAsia="仿宋" w:cs="仿宋"/>
          <w:color w:val="000000" w:themeColor="text1"/>
          <w:sz w:val="32"/>
          <w:szCs w:val="32"/>
          <w:lang w:val="en-US" w:eastAsia="zh-CN"/>
          <w14:textFill>
            <w14:solidFill>
              <w14:schemeClr w14:val="tx1"/>
            </w14:solidFill>
          </w14:textFill>
        </w:rPr>
        <w:t>以及联合培养研究生示范基地建设</w:t>
      </w:r>
      <w:r>
        <w:rPr>
          <w:rFonts w:hint="eastAsia" w:ascii="仿宋" w:hAnsi="仿宋" w:eastAsia="仿宋" w:cs="仿宋"/>
          <w:color w:val="000000" w:themeColor="text1"/>
          <w:sz w:val="32"/>
          <w:szCs w:val="32"/>
          <w14:textFill>
            <w14:solidFill>
              <w14:schemeClr w14:val="tx1"/>
            </w14:solidFill>
          </w14:textFill>
        </w:rPr>
        <w:t>等。</w:t>
      </w:r>
    </w:p>
    <w:p w14:paraId="606B148C">
      <w:pPr>
        <w:pStyle w:val="4"/>
        <w:pageBreakBefore w:val="0"/>
        <w:kinsoku/>
        <w:wordWrap/>
        <w:overflowPunct/>
        <w:topLinePunct w:val="0"/>
        <w:autoSpaceDE/>
        <w:autoSpaceDN/>
        <w:bidi w:val="0"/>
        <w:adjustRightInd/>
        <w:snapToGrid/>
        <w:spacing w:before="0" w:after="0" w:line="520" w:lineRule="exact"/>
        <w:textAlignment w:val="auto"/>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3.</w:t>
      </w:r>
      <w:r>
        <w:rPr>
          <w:rFonts w:hint="eastAsia" w:ascii="仿宋" w:hAnsi="仿宋" w:eastAsia="仿宋" w:cs="仿宋"/>
          <w:color w:val="000000" w:themeColor="text1"/>
          <w:sz w:val="32"/>
          <w:szCs w:val="32"/>
          <w:lang w:val="en-US" w:eastAsia="zh-CN"/>
          <w14:textFill>
            <w14:solidFill>
              <w14:schemeClr w14:val="tx1"/>
            </w14:solidFill>
          </w14:textFill>
        </w:rPr>
        <w:t>7</w:t>
      </w:r>
      <w:r>
        <w:rPr>
          <w:rFonts w:hint="eastAsia" w:ascii="仿宋" w:hAnsi="仿宋" w:eastAsia="仿宋" w:cs="仿宋"/>
          <w:color w:val="000000" w:themeColor="text1"/>
          <w:sz w:val="32"/>
          <w:szCs w:val="32"/>
          <w14:textFill>
            <w14:solidFill>
              <w14:schemeClr w14:val="tx1"/>
            </w14:solidFill>
          </w14:textFill>
        </w:rPr>
        <w:t xml:space="preserve"> 对外交流</w:t>
      </w:r>
    </w:p>
    <w:p w14:paraId="496D2338">
      <w:pPr>
        <w:pageBreakBefore w:val="0"/>
        <w:widowControl/>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本学位点本年度教师及研究生参与国际国内学术交流的基本情况，是否做大会报告；学位点教师在国际组织、学术组织任职情况，担任国内外学术刊物主编情况。</w:t>
      </w:r>
    </w:p>
    <w:p w14:paraId="0C143727">
      <w:pPr>
        <w:pStyle w:val="4"/>
        <w:pageBreakBefore w:val="0"/>
        <w:kinsoku/>
        <w:wordWrap/>
        <w:overflowPunct/>
        <w:topLinePunct w:val="0"/>
        <w:autoSpaceDE/>
        <w:autoSpaceDN/>
        <w:bidi w:val="0"/>
        <w:adjustRightInd/>
        <w:snapToGrid/>
        <w:spacing w:before="0" w:after="0" w:line="520" w:lineRule="exact"/>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3.</w:t>
      </w:r>
      <w:r>
        <w:rPr>
          <w:rFonts w:hint="eastAsia" w:ascii="仿宋" w:hAnsi="仿宋" w:eastAsia="仿宋" w:cs="仿宋"/>
          <w:color w:val="000000" w:themeColor="text1"/>
          <w:sz w:val="32"/>
          <w:szCs w:val="32"/>
          <w:lang w:val="en-US" w:eastAsia="zh-CN"/>
          <w14:textFill>
            <w14:solidFill>
              <w14:schemeClr w14:val="tx1"/>
            </w14:solidFill>
          </w14:textFill>
        </w:rPr>
        <w:t>8</w:t>
      </w:r>
      <w:r>
        <w:rPr>
          <w:rFonts w:hint="eastAsia" w:ascii="仿宋" w:hAnsi="仿宋" w:eastAsia="仿宋" w:cs="仿宋"/>
          <w:color w:val="000000" w:themeColor="text1"/>
          <w:sz w:val="32"/>
          <w:szCs w:val="32"/>
          <w14:textFill>
            <w14:solidFill>
              <w14:schemeClr w14:val="tx1"/>
            </w14:solidFill>
          </w14:textFill>
        </w:rPr>
        <w:t xml:space="preserve"> 论文质量</w:t>
      </w:r>
    </w:p>
    <w:p w14:paraId="26D7016A">
      <w:pPr>
        <w:pageBreakBefore w:val="0"/>
        <w:widowControl/>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体现本学科特点的学位论文规范、评阅规则和核查办法的制定及执行情况。本学位点学位论文在各类论文抽检、评审中的情况和论文质量分析。</w:t>
      </w:r>
    </w:p>
    <w:p w14:paraId="31316859">
      <w:pPr>
        <w:pStyle w:val="4"/>
        <w:pageBreakBefore w:val="0"/>
        <w:kinsoku/>
        <w:wordWrap/>
        <w:overflowPunct/>
        <w:topLinePunct w:val="0"/>
        <w:autoSpaceDE/>
        <w:autoSpaceDN/>
        <w:bidi w:val="0"/>
        <w:adjustRightInd/>
        <w:snapToGrid/>
        <w:spacing w:before="0" w:after="0" w:line="520" w:lineRule="exact"/>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3.</w:t>
      </w:r>
      <w:r>
        <w:rPr>
          <w:rFonts w:hint="eastAsia" w:ascii="仿宋" w:hAnsi="仿宋" w:eastAsia="仿宋" w:cs="仿宋"/>
          <w:color w:val="000000" w:themeColor="text1"/>
          <w:sz w:val="32"/>
          <w:szCs w:val="32"/>
          <w:lang w:val="en-US" w:eastAsia="zh-CN"/>
          <w14:textFill>
            <w14:solidFill>
              <w14:schemeClr w14:val="tx1"/>
            </w14:solidFill>
          </w14:textFill>
        </w:rPr>
        <w:t>9</w:t>
      </w:r>
      <w:r>
        <w:rPr>
          <w:rFonts w:hint="eastAsia" w:ascii="仿宋" w:hAnsi="仿宋" w:eastAsia="仿宋" w:cs="仿宋"/>
          <w:color w:val="000000" w:themeColor="text1"/>
          <w:sz w:val="32"/>
          <w:szCs w:val="32"/>
          <w14:textFill>
            <w14:solidFill>
              <w14:schemeClr w14:val="tx1"/>
            </w14:solidFill>
          </w14:textFill>
        </w:rPr>
        <w:t xml:space="preserve"> 质量保证</w:t>
      </w:r>
    </w:p>
    <w:p w14:paraId="70128EA0">
      <w:pPr>
        <w:pageBreakBefore w:val="0"/>
        <w:widowControl/>
        <w:kinsoku/>
        <w:wordWrap/>
        <w:overflowPunct/>
        <w:topLinePunct w:val="0"/>
        <w:autoSpaceDE/>
        <w:autoSpaceDN/>
        <w:bidi w:val="0"/>
        <w:adjustRightInd/>
        <w:snapToGrid/>
        <w:spacing w:line="520" w:lineRule="exact"/>
        <w:ind w:firstLine="640" w:firstLineChars="200"/>
        <w:jc w:val="left"/>
        <w:textAlignment w:val="auto"/>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培养全过程监控与质量保证、加强学位论文和学位授予管理、强</w:t>
      </w:r>
      <w:r>
        <w:rPr>
          <w:rFonts w:ascii="仿宋" w:hAnsi="仿宋" w:eastAsia="仿宋" w:cs="仿宋"/>
          <w:color w:val="000000" w:themeColor="text1"/>
          <w:sz w:val="32"/>
          <w:szCs w:val="32"/>
          <w14:textFill>
            <w14:solidFill>
              <w14:schemeClr w14:val="tx1"/>
            </w14:solidFill>
          </w14:textFill>
        </w:rPr>
        <w:t>化指导教师质量管控责任、分流淘汰机制等情况。</w:t>
      </w:r>
    </w:p>
    <w:p w14:paraId="73EBB28B">
      <w:pPr>
        <w:pStyle w:val="4"/>
        <w:pageBreakBefore w:val="0"/>
        <w:kinsoku/>
        <w:wordWrap/>
        <w:overflowPunct/>
        <w:topLinePunct w:val="0"/>
        <w:autoSpaceDE/>
        <w:autoSpaceDN/>
        <w:bidi w:val="0"/>
        <w:adjustRightInd/>
        <w:snapToGrid/>
        <w:spacing w:before="0" w:after="0" w:line="520" w:lineRule="exact"/>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3.</w:t>
      </w:r>
      <w:r>
        <w:rPr>
          <w:rFonts w:hint="eastAsia" w:ascii="仿宋" w:hAnsi="仿宋" w:eastAsia="仿宋" w:cs="仿宋"/>
          <w:color w:val="000000" w:themeColor="text1"/>
          <w:sz w:val="32"/>
          <w:szCs w:val="32"/>
          <w:lang w:val="en-US" w:eastAsia="zh-CN"/>
          <w14:textFill>
            <w14:solidFill>
              <w14:schemeClr w14:val="tx1"/>
            </w14:solidFill>
          </w14:textFill>
        </w:rPr>
        <w:t>10</w:t>
      </w:r>
      <w:r>
        <w:rPr>
          <w:rFonts w:hint="eastAsia" w:ascii="仿宋" w:hAnsi="仿宋" w:eastAsia="仿宋" w:cs="仿宋"/>
          <w:color w:val="000000" w:themeColor="text1"/>
          <w:sz w:val="32"/>
          <w:szCs w:val="32"/>
          <w14:textFill>
            <w14:solidFill>
              <w14:schemeClr w14:val="tx1"/>
            </w14:solidFill>
          </w14:textFill>
        </w:rPr>
        <w:t xml:space="preserve"> 学风建设</w:t>
      </w:r>
    </w:p>
    <w:p w14:paraId="0805DBD0">
      <w:pPr>
        <w:pageBreakBefore w:val="0"/>
        <w:widowControl/>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本学位点科学道德和学术规范教育开展情况，学术不端行为处理情况。</w:t>
      </w:r>
    </w:p>
    <w:p w14:paraId="40263400">
      <w:pPr>
        <w:pStyle w:val="4"/>
        <w:pageBreakBefore w:val="0"/>
        <w:kinsoku/>
        <w:wordWrap/>
        <w:overflowPunct/>
        <w:topLinePunct w:val="0"/>
        <w:autoSpaceDE/>
        <w:autoSpaceDN/>
        <w:bidi w:val="0"/>
        <w:adjustRightInd/>
        <w:snapToGrid/>
        <w:spacing w:before="0" w:after="0" w:line="520" w:lineRule="exact"/>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3.1</w:t>
      </w:r>
      <w:r>
        <w:rPr>
          <w:rFonts w:hint="eastAsia" w:ascii="仿宋" w:hAnsi="仿宋" w:eastAsia="仿宋" w:cs="仿宋"/>
          <w:color w:val="000000" w:themeColor="text1"/>
          <w:sz w:val="32"/>
          <w:szCs w:val="32"/>
          <w:lang w:val="en-US" w:eastAsia="zh-CN"/>
          <w14:textFill>
            <w14:solidFill>
              <w14:schemeClr w14:val="tx1"/>
            </w14:solidFill>
          </w14:textFill>
        </w:rPr>
        <w:t>1</w:t>
      </w:r>
      <w:r>
        <w:rPr>
          <w:rFonts w:hint="eastAsia" w:ascii="仿宋" w:hAnsi="仿宋" w:eastAsia="仿宋" w:cs="仿宋"/>
          <w:color w:val="000000" w:themeColor="text1"/>
          <w:sz w:val="32"/>
          <w:szCs w:val="32"/>
          <w14:textFill>
            <w14:solidFill>
              <w14:schemeClr w14:val="tx1"/>
            </w14:solidFill>
          </w14:textFill>
        </w:rPr>
        <w:t xml:space="preserve"> </w:t>
      </w:r>
      <w:r>
        <w:rPr>
          <w:rFonts w:hint="eastAsia" w:ascii="仿宋" w:hAnsi="仿宋" w:eastAsia="仿宋" w:cs="仿宋"/>
          <w:color w:val="000000" w:themeColor="text1"/>
          <w:sz w:val="32"/>
          <w:szCs w:val="32"/>
          <w:lang w:val="en-US" w:eastAsia="zh-CN"/>
          <w14:textFill>
            <w14:solidFill>
              <w14:schemeClr w14:val="tx1"/>
            </w14:solidFill>
          </w14:textFill>
        </w:rPr>
        <w:t>日常</w:t>
      </w:r>
      <w:r>
        <w:rPr>
          <w:rFonts w:hint="eastAsia" w:ascii="仿宋" w:hAnsi="仿宋" w:eastAsia="仿宋" w:cs="仿宋"/>
          <w:color w:val="000000" w:themeColor="text1"/>
          <w:sz w:val="32"/>
          <w:szCs w:val="32"/>
          <w14:textFill>
            <w14:solidFill>
              <w14:schemeClr w14:val="tx1"/>
            </w14:solidFill>
          </w14:textFill>
        </w:rPr>
        <w:t>管理服务</w:t>
      </w:r>
    </w:p>
    <w:p w14:paraId="262C9A07">
      <w:pPr>
        <w:pageBreakBefore w:val="0"/>
        <w:widowControl/>
        <w:kinsoku/>
        <w:wordWrap/>
        <w:overflowPunct/>
        <w:topLinePunct w:val="0"/>
        <w:autoSpaceDE/>
        <w:autoSpaceDN/>
        <w:bidi w:val="0"/>
        <w:adjustRightInd/>
        <w:snapToGrid/>
        <w:spacing w:line="520" w:lineRule="exact"/>
        <w:ind w:firstLine="640" w:firstLineChars="200"/>
        <w:jc w:val="left"/>
        <w:textAlignment w:val="auto"/>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专职管理人员配备情况，研究生权益保障制度建立情况，在学研</w:t>
      </w:r>
      <w:r>
        <w:rPr>
          <w:rFonts w:ascii="仿宋" w:hAnsi="仿宋" w:eastAsia="仿宋" w:cs="仿宋"/>
          <w:color w:val="000000" w:themeColor="text1"/>
          <w:sz w:val="32"/>
          <w:szCs w:val="32"/>
          <w14:textFill>
            <w14:solidFill>
              <w14:schemeClr w14:val="tx1"/>
            </w14:solidFill>
          </w14:textFill>
        </w:rPr>
        <w:t>究生满意度调查情况等。</w:t>
      </w:r>
    </w:p>
    <w:p w14:paraId="21147989">
      <w:pPr>
        <w:pStyle w:val="4"/>
        <w:pageBreakBefore w:val="0"/>
        <w:kinsoku/>
        <w:wordWrap/>
        <w:overflowPunct/>
        <w:topLinePunct w:val="0"/>
        <w:autoSpaceDE/>
        <w:autoSpaceDN/>
        <w:bidi w:val="0"/>
        <w:adjustRightInd/>
        <w:snapToGrid/>
        <w:spacing w:before="0" w:after="0" w:line="520" w:lineRule="exact"/>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3.1</w:t>
      </w:r>
      <w:r>
        <w:rPr>
          <w:rFonts w:hint="eastAsia" w:ascii="仿宋" w:hAnsi="仿宋" w:eastAsia="仿宋" w:cs="仿宋"/>
          <w:color w:val="000000" w:themeColor="text1"/>
          <w:sz w:val="32"/>
          <w:szCs w:val="32"/>
          <w:lang w:val="en-US" w:eastAsia="zh-CN"/>
          <w14:textFill>
            <w14:solidFill>
              <w14:schemeClr w14:val="tx1"/>
            </w14:solidFill>
          </w14:textFill>
        </w:rPr>
        <w:t>2</w:t>
      </w:r>
      <w:r>
        <w:rPr>
          <w:rFonts w:hint="eastAsia" w:ascii="仿宋" w:hAnsi="仿宋" w:eastAsia="仿宋" w:cs="仿宋"/>
          <w:color w:val="000000" w:themeColor="text1"/>
          <w:sz w:val="32"/>
          <w:szCs w:val="32"/>
          <w14:textFill>
            <w14:solidFill>
              <w14:schemeClr w14:val="tx1"/>
            </w14:solidFill>
          </w14:textFill>
        </w:rPr>
        <w:t xml:space="preserve"> 就业发展</w:t>
      </w:r>
    </w:p>
    <w:p w14:paraId="7D166F91">
      <w:pPr>
        <w:pageBreakBefore w:val="0"/>
        <w:widowControl/>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本年度本学位点硕士研究生继续攻读国内外博士研究生比例，毕业研究生的就业率、就业去向分析，用人单位意见反馈和毕业生发展质量调查情况。</w:t>
      </w:r>
    </w:p>
    <w:p w14:paraId="67D8C2AA">
      <w:pPr>
        <w:pStyle w:val="3"/>
        <w:pageBreakBefore w:val="0"/>
        <w:numPr>
          <w:ilvl w:val="0"/>
          <w:numId w:val="0"/>
        </w:numPr>
        <w:kinsoku/>
        <w:wordWrap/>
        <w:overflowPunct/>
        <w:topLinePunct w:val="0"/>
        <w:autoSpaceDE/>
        <w:autoSpaceDN/>
        <w:bidi w:val="0"/>
        <w:adjustRightInd/>
        <w:snapToGrid/>
        <w:spacing w:before="0" w:after="0" w:line="520" w:lineRule="exact"/>
        <w:textAlignment w:val="auto"/>
        <w:rPr>
          <w:rFonts w:hint="eastAsia" w:ascii="楷体" w:hAnsi="楷体" w:eastAsia="楷体" w:cs="楷体"/>
          <w:color w:val="000000" w:themeColor="text1"/>
          <w:sz w:val="32"/>
          <w:szCs w:val="32"/>
          <w14:textFill>
            <w14:solidFill>
              <w14:schemeClr w14:val="tx1"/>
            </w14:solidFill>
          </w14:textFill>
        </w:rPr>
      </w:pPr>
      <w:r>
        <w:rPr>
          <w:rFonts w:hint="eastAsia" w:ascii="楷体" w:hAnsi="楷体" w:eastAsia="楷体" w:cs="楷体"/>
          <w:color w:val="000000" w:themeColor="text1"/>
          <w:sz w:val="32"/>
          <w:szCs w:val="32"/>
          <w:lang w:eastAsia="zh-CN"/>
          <w14:textFill>
            <w14:solidFill>
              <w14:schemeClr w14:val="tx1"/>
            </w14:solidFill>
          </w14:textFill>
        </w:rPr>
        <w:t>（</w:t>
      </w:r>
      <w:r>
        <w:rPr>
          <w:rFonts w:hint="eastAsia" w:ascii="楷体" w:hAnsi="楷体" w:eastAsia="楷体" w:cs="楷体"/>
          <w:color w:val="000000" w:themeColor="text1"/>
          <w:sz w:val="32"/>
          <w:szCs w:val="32"/>
          <w:lang w:val="en-US" w:eastAsia="zh-CN"/>
          <w14:textFill>
            <w14:solidFill>
              <w14:schemeClr w14:val="tx1"/>
            </w14:solidFill>
          </w14:textFill>
        </w:rPr>
        <w:t>四</w:t>
      </w:r>
      <w:r>
        <w:rPr>
          <w:rFonts w:hint="eastAsia" w:ascii="楷体" w:hAnsi="楷体" w:eastAsia="楷体" w:cs="楷体"/>
          <w:color w:val="000000" w:themeColor="text1"/>
          <w:sz w:val="32"/>
          <w:szCs w:val="32"/>
          <w:lang w:eastAsia="zh-CN"/>
          <w14:textFill>
            <w14:solidFill>
              <w14:schemeClr w14:val="tx1"/>
            </w14:solidFill>
          </w14:textFill>
        </w:rPr>
        <w:t>）</w:t>
      </w:r>
      <w:r>
        <w:rPr>
          <w:rFonts w:hint="eastAsia" w:ascii="楷体" w:hAnsi="楷体" w:eastAsia="楷体" w:cs="楷体"/>
          <w:color w:val="000000" w:themeColor="text1"/>
          <w:sz w:val="32"/>
          <w:szCs w:val="32"/>
          <w14:textFill>
            <w14:solidFill>
              <w14:schemeClr w14:val="tx1"/>
            </w14:solidFill>
          </w14:textFill>
        </w:rPr>
        <w:t>服务贡献</w:t>
      </w:r>
    </w:p>
    <w:p w14:paraId="311D33CF">
      <w:pPr>
        <w:pStyle w:val="4"/>
        <w:pageBreakBefore w:val="0"/>
        <w:kinsoku/>
        <w:wordWrap/>
        <w:overflowPunct/>
        <w:topLinePunct w:val="0"/>
        <w:autoSpaceDE/>
        <w:autoSpaceDN/>
        <w:bidi w:val="0"/>
        <w:adjustRightInd/>
        <w:snapToGrid/>
        <w:spacing w:before="0" w:after="0" w:line="520" w:lineRule="exact"/>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4.1 科技进步</w:t>
      </w:r>
    </w:p>
    <w:p w14:paraId="4AC72653">
      <w:pPr>
        <w:pageBreakBefore w:val="0"/>
        <w:widowControl/>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本学位点本年度科研成果转化、促进科技进步情况。</w:t>
      </w:r>
    </w:p>
    <w:p w14:paraId="0EA55CAD">
      <w:pPr>
        <w:pStyle w:val="4"/>
        <w:pageBreakBefore w:val="0"/>
        <w:kinsoku/>
        <w:wordWrap/>
        <w:overflowPunct/>
        <w:topLinePunct w:val="0"/>
        <w:autoSpaceDE/>
        <w:autoSpaceDN/>
        <w:bidi w:val="0"/>
        <w:adjustRightInd/>
        <w:snapToGrid/>
        <w:spacing w:before="0" w:after="0" w:line="520" w:lineRule="exact"/>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4.2 经济发展</w:t>
      </w:r>
    </w:p>
    <w:p w14:paraId="25BFF6AE">
      <w:pPr>
        <w:pageBreakBefore w:val="0"/>
        <w:widowControl/>
        <w:kinsoku/>
        <w:wordWrap/>
        <w:overflowPunct/>
        <w:topLinePunct w:val="0"/>
        <w:autoSpaceDE/>
        <w:autoSpaceDN/>
        <w:bidi w:val="0"/>
        <w:adjustRightInd/>
        <w:snapToGrid/>
        <w:spacing w:line="520" w:lineRule="exact"/>
        <w:ind w:firstLine="640" w:firstLineChars="200"/>
        <w:jc w:val="left"/>
        <w:textAlignment w:val="auto"/>
        <w:rPr>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服务国家和地区经济发展情况。</w:t>
      </w:r>
    </w:p>
    <w:p w14:paraId="0B5B4E58">
      <w:pPr>
        <w:pStyle w:val="4"/>
        <w:pageBreakBefore w:val="0"/>
        <w:kinsoku/>
        <w:wordWrap/>
        <w:overflowPunct/>
        <w:topLinePunct w:val="0"/>
        <w:autoSpaceDE/>
        <w:autoSpaceDN/>
        <w:bidi w:val="0"/>
        <w:adjustRightInd/>
        <w:snapToGrid/>
        <w:spacing w:before="0" w:after="0" w:line="520" w:lineRule="exact"/>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4.3 文化建设</w:t>
      </w:r>
    </w:p>
    <w:p w14:paraId="018DDE6F">
      <w:pPr>
        <w:pageBreakBefore w:val="0"/>
        <w:widowControl/>
        <w:kinsoku/>
        <w:wordWrap/>
        <w:overflowPunct/>
        <w:topLinePunct w:val="0"/>
        <w:autoSpaceDE/>
        <w:autoSpaceDN/>
        <w:bidi w:val="0"/>
        <w:adjustRightInd/>
        <w:snapToGrid/>
        <w:spacing w:line="520" w:lineRule="exact"/>
        <w:ind w:firstLine="640" w:firstLineChars="200"/>
        <w:jc w:val="left"/>
        <w:textAlignment w:val="auto"/>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繁荣和发展社会主义文化情况。</w:t>
      </w:r>
    </w:p>
    <w:p w14:paraId="1FF7BF82">
      <w:pPr>
        <w:pStyle w:val="4"/>
        <w:pageBreakBefore w:val="0"/>
        <w:widowControl w:val="0"/>
        <w:kinsoku/>
        <w:wordWrap/>
        <w:overflowPunct/>
        <w:topLinePunct w:val="0"/>
        <w:autoSpaceDE/>
        <w:autoSpaceDN/>
        <w:bidi w:val="0"/>
        <w:adjustRightInd/>
        <w:snapToGrid/>
        <w:spacing w:before="0" w:after="0" w:line="520" w:lineRule="exact"/>
        <w:textAlignment w:val="auto"/>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4.</w:t>
      </w:r>
      <w:r>
        <w:rPr>
          <w:rFonts w:ascii="仿宋" w:hAnsi="仿宋" w:eastAsia="仿宋" w:cs="仿宋"/>
          <w:color w:val="000000" w:themeColor="text1"/>
          <w:sz w:val="32"/>
          <w:szCs w:val="32"/>
          <w14:textFill>
            <w14:solidFill>
              <w14:schemeClr w14:val="tx1"/>
            </w14:solidFill>
          </w14:textFill>
        </w:rPr>
        <w:t>4</w:t>
      </w:r>
      <w:r>
        <w:rPr>
          <w:rFonts w:hint="eastAsia" w:ascii="仿宋" w:hAnsi="仿宋" w:eastAsia="仿宋" w:cs="仿宋"/>
          <w:color w:val="000000" w:themeColor="text1"/>
          <w:sz w:val="32"/>
          <w:szCs w:val="32"/>
          <w14:textFill>
            <w14:solidFill>
              <w14:schemeClr w14:val="tx1"/>
            </w14:solidFill>
          </w14:textFill>
        </w:rPr>
        <w:t xml:space="preserve"> 社会服务典型案例</w:t>
      </w:r>
    </w:p>
    <w:p w14:paraId="5AC6A77F">
      <w:pPr>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本学位点年度参加社会服务的典型案例。</w:t>
      </w:r>
    </w:p>
    <w:p w14:paraId="01F9C8D5">
      <w:pPr>
        <w:pStyle w:val="2"/>
        <w:pageBreakBefore w:val="0"/>
        <w:widowControl w:val="0"/>
        <w:numPr>
          <w:ilvl w:val="0"/>
          <w:numId w:val="0"/>
        </w:numPr>
        <w:kinsoku/>
        <w:wordWrap/>
        <w:overflowPunct/>
        <w:topLinePunct w:val="0"/>
        <w:autoSpaceDE/>
        <w:autoSpaceDN/>
        <w:bidi w:val="0"/>
        <w:adjustRightInd/>
        <w:snapToGrid/>
        <w:spacing w:before="0" w:after="0" w:line="520" w:lineRule="exact"/>
        <w:textAlignment w:val="auto"/>
        <w:rPr>
          <w:rFonts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lang w:val="en-US" w:eastAsia="zh-CN"/>
          <w14:textFill>
            <w14:solidFill>
              <w14:schemeClr w14:val="tx1"/>
            </w14:solidFill>
          </w14:textFill>
        </w:rPr>
        <w:t>二、</w:t>
      </w:r>
      <w:r>
        <w:rPr>
          <w:rFonts w:hint="eastAsia" w:ascii="黑体" w:hAnsi="黑体" w:eastAsia="黑体" w:cs="黑体"/>
          <w:color w:val="000000" w:themeColor="text1"/>
          <w:sz w:val="32"/>
          <w:szCs w:val="32"/>
          <w14:textFill>
            <w14:solidFill>
              <w14:schemeClr w14:val="tx1"/>
            </w14:solidFill>
          </w14:textFill>
        </w:rPr>
        <w:t>存在的问题及改进措施</w:t>
      </w:r>
    </w:p>
    <w:p w14:paraId="4EE7FB8E">
      <w:pPr>
        <w:pStyle w:val="3"/>
        <w:pageBreakBefore w:val="0"/>
        <w:kinsoku/>
        <w:wordWrap/>
        <w:overflowPunct/>
        <w:topLinePunct w:val="0"/>
        <w:autoSpaceDE/>
        <w:autoSpaceDN/>
        <w:bidi w:val="0"/>
        <w:adjustRightInd/>
        <w:snapToGrid/>
        <w:spacing w:before="0" w:after="0" w:line="520" w:lineRule="exact"/>
        <w:textAlignment w:val="auto"/>
        <w:rPr>
          <w:rFonts w:ascii="楷体" w:hAnsi="楷体" w:eastAsia="楷体" w:cs="楷体"/>
          <w:color w:val="000000" w:themeColor="text1"/>
          <w:sz w:val="32"/>
          <w:szCs w:val="32"/>
          <w14:textFill>
            <w14:solidFill>
              <w14:schemeClr w14:val="tx1"/>
            </w14:solidFill>
          </w14:textFill>
        </w:rPr>
      </w:pPr>
      <w:r>
        <w:rPr>
          <w:rFonts w:hint="eastAsia" w:ascii="楷体" w:hAnsi="楷体" w:eastAsia="楷体" w:cs="楷体"/>
          <w:color w:val="000000" w:themeColor="text1"/>
          <w:sz w:val="32"/>
          <w:szCs w:val="32"/>
          <w14:textFill>
            <w14:solidFill>
              <w14:schemeClr w14:val="tx1"/>
            </w14:solidFill>
          </w14:textFill>
        </w:rPr>
        <w:t>（一）存在的问题</w:t>
      </w:r>
    </w:p>
    <w:p w14:paraId="5289146F">
      <w:pPr>
        <w:pageBreakBefore w:val="0"/>
        <w:kinsoku/>
        <w:wordWrap/>
        <w:overflowPunct/>
        <w:topLinePunct w:val="0"/>
        <w:autoSpaceDE/>
        <w:autoSpaceDN/>
        <w:bidi w:val="0"/>
        <w:adjustRightInd/>
        <w:snapToGrid/>
        <w:spacing w:line="520" w:lineRule="exact"/>
        <w:ind w:firstLine="63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本学位点建设过程中存在的问题及原因分析。</w:t>
      </w:r>
    </w:p>
    <w:p w14:paraId="5A4EFCC2">
      <w:pPr>
        <w:pStyle w:val="3"/>
        <w:pageBreakBefore w:val="0"/>
        <w:kinsoku/>
        <w:wordWrap/>
        <w:overflowPunct/>
        <w:topLinePunct w:val="0"/>
        <w:autoSpaceDE/>
        <w:autoSpaceDN/>
        <w:bidi w:val="0"/>
        <w:adjustRightInd/>
        <w:snapToGrid/>
        <w:spacing w:before="0" w:after="0" w:line="520" w:lineRule="exact"/>
        <w:textAlignment w:val="auto"/>
        <w:rPr>
          <w:rFonts w:hint="eastAsia" w:ascii="楷体" w:hAnsi="楷体" w:eastAsia="楷体" w:cs="楷体"/>
          <w:color w:val="000000" w:themeColor="text1"/>
          <w:sz w:val="32"/>
          <w:szCs w:val="32"/>
          <w14:textFill>
            <w14:solidFill>
              <w14:schemeClr w14:val="tx1"/>
            </w14:solidFill>
          </w14:textFill>
        </w:rPr>
      </w:pPr>
      <w:r>
        <w:rPr>
          <w:rFonts w:hint="eastAsia" w:ascii="楷体" w:hAnsi="楷体" w:eastAsia="楷体" w:cs="楷体"/>
          <w:color w:val="000000" w:themeColor="text1"/>
          <w:sz w:val="32"/>
          <w:szCs w:val="32"/>
          <w14:textFill>
            <w14:solidFill>
              <w14:schemeClr w14:val="tx1"/>
            </w14:solidFill>
          </w14:textFill>
        </w:rPr>
        <w:t>（二）改进措施</w:t>
      </w:r>
    </w:p>
    <w:p w14:paraId="5386544C">
      <w:pPr>
        <w:pageBreakBefore w:val="0"/>
        <w:kinsoku/>
        <w:wordWrap/>
        <w:overflowPunct/>
        <w:topLinePunct w:val="0"/>
        <w:autoSpaceDE/>
        <w:autoSpaceDN/>
        <w:bidi w:val="0"/>
        <w:adjustRightInd/>
        <w:snapToGrid/>
        <w:spacing w:line="520" w:lineRule="exact"/>
        <w:ind w:firstLine="63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针对上述存在的问题，本学位点提出如下改进的思路建议和措施。</w:t>
      </w:r>
    </w:p>
    <w:p w14:paraId="2A45E8D8">
      <w:pPr>
        <w:pageBreakBefore w:val="0"/>
        <w:kinsoku/>
        <w:wordWrap/>
        <w:overflowPunct/>
        <w:topLinePunct w:val="0"/>
        <w:autoSpaceDE/>
        <w:autoSpaceDN/>
        <w:bidi w:val="0"/>
        <w:adjustRightInd/>
        <w:snapToGrid/>
        <w:spacing w:line="520" w:lineRule="exact"/>
        <w:ind w:firstLine="640" w:firstLineChars="200"/>
        <w:textAlignment w:val="auto"/>
        <w:rPr>
          <w:rFonts w:ascii="仿宋" w:hAnsi="仿宋" w:eastAsia="仿宋" w:cs="仿宋"/>
          <w:color w:val="000000" w:themeColor="text1"/>
          <w:sz w:val="32"/>
          <w:szCs w:val="32"/>
          <w14:textFill>
            <w14:solidFill>
              <w14:schemeClr w14:val="tx1"/>
            </w14:solidFill>
          </w14:textFill>
        </w:rPr>
      </w:pPr>
    </w:p>
    <w:p w14:paraId="7F849462">
      <w:pPr>
        <w:snapToGrid w:val="0"/>
        <w:spacing w:line="20" w:lineRule="exact"/>
        <w:rPr>
          <w:snapToGrid w:val="0"/>
          <w:color w:val="000000" w:themeColor="text1"/>
          <w:kern w:val="0"/>
          <w:szCs w:val="28"/>
          <w14:textFill>
            <w14:solidFill>
              <w14:schemeClr w14:val="tx1"/>
            </w14:solidFill>
          </w14:textFill>
        </w:rPr>
      </w:pPr>
    </w:p>
    <w:p w14:paraId="11D8D639">
      <w:pPr>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b/>
          <w:bCs/>
          <w:color w:val="000000" w:themeColor="text1"/>
          <w:sz w:val="44"/>
          <w:szCs w:val="44"/>
          <w14:textFill>
            <w14:solidFill>
              <w14:schemeClr w14:val="tx1"/>
            </w14:solidFill>
          </w14:textFill>
        </w:rPr>
      </w:pPr>
    </w:p>
    <w:p w14:paraId="58B3AB4B">
      <w:pPr>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b/>
          <w:bCs/>
          <w:color w:val="000000" w:themeColor="text1"/>
          <w:sz w:val="44"/>
          <w:szCs w:val="44"/>
          <w14:textFill>
            <w14:solidFill>
              <w14:schemeClr w14:val="tx1"/>
            </w14:solidFill>
          </w14:textFill>
        </w:rPr>
      </w:pPr>
    </w:p>
    <w:p w14:paraId="1CBF75F5">
      <w:pPr>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b/>
          <w:bCs/>
          <w:color w:val="000000" w:themeColor="text1"/>
          <w:sz w:val="44"/>
          <w:szCs w:val="44"/>
          <w14:textFill>
            <w14:solidFill>
              <w14:schemeClr w14:val="tx1"/>
            </w14:solidFill>
          </w14:textFill>
        </w:rPr>
      </w:pPr>
    </w:p>
    <w:sectPr>
      <w:footerReference r:id="rId3" w:type="default"/>
      <w:footerReference r:id="rId4" w:type="even"/>
      <w:pgSz w:w="11906" w:h="16838"/>
      <w:pgMar w:top="1701" w:right="1531" w:bottom="1418" w:left="1531" w:header="851" w:footer="1077"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Wingdings 2">
    <w:altName w:val="Wingdings"/>
    <w:panose1 w:val="05020102010507070707"/>
    <w:charset w:val="02"/>
    <w:family w:val="roman"/>
    <w:pitch w:val="default"/>
    <w:sig w:usb0="00000000" w:usb1="00000000" w:usb2="00000000" w:usb3="00000000" w:csb0="8000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Kingsoft U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仿宋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12628433"/>
      <w:docPartObj>
        <w:docPartGallery w:val="autotext"/>
      </w:docPartObj>
    </w:sdtPr>
    <w:sdtEndPr>
      <w:rPr>
        <w:rFonts w:ascii="宋体" w:hAnsi="宋体" w:eastAsia="宋体"/>
        <w:sz w:val="24"/>
        <w:szCs w:val="24"/>
      </w:rPr>
    </w:sdtEndPr>
    <w:sdtContent>
      <w:p w14:paraId="341C84E7">
        <w:pPr>
          <w:pStyle w:val="11"/>
          <w:jc w:val="right"/>
          <w:rPr>
            <w:rFonts w:hint="eastAsia" w:ascii="宋体" w:hAnsi="宋体" w:eastAsia="宋体"/>
            <w:sz w:val="24"/>
            <w:szCs w:val="24"/>
          </w:rPr>
        </w:pPr>
        <w:r>
          <w:rPr>
            <w:rFonts w:ascii="宋体" w:hAnsi="宋体" w:eastAsia="宋体"/>
            <w:sz w:val="24"/>
            <w:szCs w:val="24"/>
          </w:rPr>
          <w:fldChar w:fldCharType="begin"/>
        </w:r>
        <w:r>
          <w:rPr>
            <w:rFonts w:ascii="宋体" w:hAnsi="宋体" w:eastAsia="宋体"/>
            <w:sz w:val="24"/>
            <w:szCs w:val="24"/>
          </w:rPr>
          <w:instrText xml:space="preserve">PAGE   \* MERGEFORMAT</w:instrText>
        </w:r>
        <w:r>
          <w:rPr>
            <w:rFonts w:ascii="宋体" w:hAnsi="宋体" w:eastAsia="宋体"/>
            <w:sz w:val="24"/>
            <w:szCs w:val="24"/>
          </w:rPr>
          <w:fldChar w:fldCharType="separate"/>
        </w:r>
        <w:r>
          <w:rPr>
            <w:rFonts w:ascii="宋体" w:hAnsi="宋体" w:eastAsia="宋体"/>
            <w:sz w:val="24"/>
            <w:szCs w:val="24"/>
            <w:lang w:val="zh-CN"/>
          </w:rPr>
          <w:t>2</w:t>
        </w:r>
        <w:r>
          <w:rPr>
            <w:rFonts w:ascii="宋体" w:hAnsi="宋体" w:eastAsia="宋体"/>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46994147"/>
      <w:docPartObj>
        <w:docPartGallery w:val="autotext"/>
      </w:docPartObj>
    </w:sdtPr>
    <w:sdtEndPr>
      <w:rPr>
        <w:rFonts w:ascii="宋体" w:hAnsi="宋体" w:eastAsia="宋体"/>
        <w:sz w:val="24"/>
        <w:szCs w:val="24"/>
      </w:rPr>
    </w:sdtEndPr>
    <w:sdtContent>
      <w:p w14:paraId="11BC8388">
        <w:pPr>
          <w:pStyle w:val="11"/>
          <w:rPr>
            <w:rFonts w:hint="eastAsia" w:ascii="宋体" w:hAnsi="宋体" w:eastAsia="宋体"/>
            <w:sz w:val="24"/>
            <w:szCs w:val="24"/>
          </w:rPr>
        </w:pPr>
        <w:r>
          <w:rPr>
            <w:rFonts w:ascii="宋体" w:hAnsi="宋体" w:eastAsia="宋体"/>
            <w:sz w:val="24"/>
            <w:szCs w:val="24"/>
          </w:rPr>
          <w:fldChar w:fldCharType="begin"/>
        </w:r>
        <w:r>
          <w:rPr>
            <w:rFonts w:ascii="宋体" w:hAnsi="宋体" w:eastAsia="宋体"/>
            <w:sz w:val="24"/>
            <w:szCs w:val="24"/>
          </w:rPr>
          <w:instrText xml:space="preserve">PAGE   \* MERGEFORMAT</w:instrText>
        </w:r>
        <w:r>
          <w:rPr>
            <w:rFonts w:ascii="宋体" w:hAnsi="宋体" w:eastAsia="宋体"/>
            <w:sz w:val="24"/>
            <w:szCs w:val="24"/>
          </w:rPr>
          <w:fldChar w:fldCharType="separate"/>
        </w:r>
        <w:r>
          <w:rPr>
            <w:rFonts w:ascii="宋体" w:hAnsi="宋体" w:eastAsia="宋体"/>
            <w:sz w:val="24"/>
            <w:szCs w:val="24"/>
            <w:lang w:val="zh-CN"/>
          </w:rPr>
          <w:t>2</w:t>
        </w:r>
        <w:r>
          <w:rPr>
            <w:rFonts w:ascii="宋体" w:hAnsi="宋体" w:eastAsia="宋体"/>
            <w:sz w:val="24"/>
            <w:szCs w:val="24"/>
          </w:rP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evenAndOddHeaders w:val="1"/>
  <w:drawingGridHorizontalSpacing w:val="158"/>
  <w:drawingGridVerticalSpacing w:val="290"/>
  <w:displayHorizontalDrawingGridEvery w:val="2"/>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F76"/>
    <w:rsid w:val="0000442B"/>
    <w:rsid w:val="0002554B"/>
    <w:rsid w:val="000B55D4"/>
    <w:rsid w:val="000C54C7"/>
    <w:rsid w:val="001349BD"/>
    <w:rsid w:val="001544E4"/>
    <w:rsid w:val="001B2D6C"/>
    <w:rsid w:val="001F576C"/>
    <w:rsid w:val="00227D8A"/>
    <w:rsid w:val="00292BBD"/>
    <w:rsid w:val="002B7A57"/>
    <w:rsid w:val="00305C8D"/>
    <w:rsid w:val="003121D5"/>
    <w:rsid w:val="00323E44"/>
    <w:rsid w:val="00333AA9"/>
    <w:rsid w:val="00397643"/>
    <w:rsid w:val="003C2E30"/>
    <w:rsid w:val="004524A9"/>
    <w:rsid w:val="00463234"/>
    <w:rsid w:val="00495F80"/>
    <w:rsid w:val="004B0112"/>
    <w:rsid w:val="004D459B"/>
    <w:rsid w:val="005370B0"/>
    <w:rsid w:val="00546646"/>
    <w:rsid w:val="00547F61"/>
    <w:rsid w:val="00582DED"/>
    <w:rsid w:val="00616642"/>
    <w:rsid w:val="00617CD0"/>
    <w:rsid w:val="00772B7D"/>
    <w:rsid w:val="007D3861"/>
    <w:rsid w:val="00844E01"/>
    <w:rsid w:val="00883405"/>
    <w:rsid w:val="008A2867"/>
    <w:rsid w:val="008A6871"/>
    <w:rsid w:val="008B7044"/>
    <w:rsid w:val="00906CEA"/>
    <w:rsid w:val="0090737C"/>
    <w:rsid w:val="00921F25"/>
    <w:rsid w:val="00932EE7"/>
    <w:rsid w:val="009756D0"/>
    <w:rsid w:val="00A43B1C"/>
    <w:rsid w:val="00A777F4"/>
    <w:rsid w:val="00B006B3"/>
    <w:rsid w:val="00B020DA"/>
    <w:rsid w:val="00B0614A"/>
    <w:rsid w:val="00B0668B"/>
    <w:rsid w:val="00BD32C5"/>
    <w:rsid w:val="00C50B65"/>
    <w:rsid w:val="00C96972"/>
    <w:rsid w:val="00CA0765"/>
    <w:rsid w:val="00CF7B17"/>
    <w:rsid w:val="00D64DF2"/>
    <w:rsid w:val="00D94C14"/>
    <w:rsid w:val="00DF23A9"/>
    <w:rsid w:val="00E1070D"/>
    <w:rsid w:val="00EB7EC1"/>
    <w:rsid w:val="00EC3946"/>
    <w:rsid w:val="00F24EBC"/>
    <w:rsid w:val="00F6735A"/>
    <w:rsid w:val="00F9776F"/>
    <w:rsid w:val="00FD2A97"/>
    <w:rsid w:val="00FD5F76"/>
    <w:rsid w:val="00FF6111"/>
    <w:rsid w:val="03611F27"/>
    <w:rsid w:val="058556E5"/>
    <w:rsid w:val="0D16137A"/>
    <w:rsid w:val="0EB20AF1"/>
    <w:rsid w:val="1A8E25D6"/>
    <w:rsid w:val="1EB476F2"/>
    <w:rsid w:val="25AE0F76"/>
    <w:rsid w:val="2AC455D6"/>
    <w:rsid w:val="2DBC4793"/>
    <w:rsid w:val="2F9C2482"/>
    <w:rsid w:val="34E70F05"/>
    <w:rsid w:val="355D7ED7"/>
    <w:rsid w:val="39EB13F2"/>
    <w:rsid w:val="53D23F4C"/>
    <w:rsid w:val="5CEF0A6D"/>
    <w:rsid w:val="69B07753"/>
    <w:rsid w:val="6ADB43DF"/>
    <w:rsid w:val="6F525DFE"/>
    <w:rsid w:val="78437DA8"/>
    <w:rsid w:val="7EBD49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8"/>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19"/>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0"/>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1"/>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2"/>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23"/>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4"/>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5"/>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6"/>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7"/>
    <w:unhideWhenUsed/>
    <w:qFormat/>
    <w:uiPriority w:val="99"/>
    <w:pPr>
      <w:tabs>
        <w:tab w:val="center" w:pos="4153"/>
        <w:tab w:val="right" w:pos="8306"/>
      </w:tabs>
      <w:snapToGrid w:val="0"/>
      <w:jc w:val="left"/>
    </w:pPr>
    <w:rPr>
      <w:sz w:val="18"/>
      <w:szCs w:val="18"/>
    </w:rPr>
  </w:style>
  <w:style w:type="paragraph" w:styleId="12">
    <w:name w:val="header"/>
    <w:basedOn w:val="1"/>
    <w:link w:val="36"/>
    <w:unhideWhenUsed/>
    <w:qFormat/>
    <w:uiPriority w:val="99"/>
    <w:pPr>
      <w:tabs>
        <w:tab w:val="center" w:pos="4153"/>
        <w:tab w:val="right" w:pos="8306"/>
      </w:tabs>
      <w:snapToGrid w:val="0"/>
      <w:jc w:val="center"/>
    </w:pPr>
    <w:rPr>
      <w:sz w:val="18"/>
      <w:szCs w:val="18"/>
    </w:rPr>
  </w:style>
  <w:style w:type="paragraph" w:styleId="13">
    <w:name w:val="Subtitle"/>
    <w:basedOn w:val="1"/>
    <w:next w:val="1"/>
    <w:link w:val="28"/>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7"/>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styleId="17">
    <w:name w:val="page number"/>
    <w:qFormat/>
    <w:uiPriority w:val="0"/>
  </w:style>
  <w:style w:type="character" w:customStyle="1" w:styleId="18">
    <w:name w:val="标题 1 字符"/>
    <w:basedOn w:val="16"/>
    <w:link w:val="2"/>
    <w:qFormat/>
    <w:uiPriority w:val="9"/>
    <w:rPr>
      <w:rFonts w:asciiTheme="majorHAnsi" w:hAnsiTheme="majorHAnsi" w:eastAsiaTheme="majorEastAsia" w:cstheme="majorBidi"/>
      <w:color w:val="104862" w:themeColor="accent1" w:themeShade="BF"/>
      <w:sz w:val="48"/>
      <w:szCs w:val="48"/>
    </w:rPr>
  </w:style>
  <w:style w:type="character" w:customStyle="1" w:styleId="19">
    <w:name w:val="标题 2 字符"/>
    <w:basedOn w:val="16"/>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20">
    <w:name w:val="标题 3 字符"/>
    <w:basedOn w:val="16"/>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1">
    <w:name w:val="标题 4 字符"/>
    <w:basedOn w:val="16"/>
    <w:link w:val="5"/>
    <w:semiHidden/>
    <w:qFormat/>
    <w:uiPriority w:val="9"/>
    <w:rPr>
      <w:rFonts w:cstheme="majorBidi"/>
      <w:color w:val="104862" w:themeColor="accent1" w:themeShade="BF"/>
      <w:sz w:val="28"/>
      <w:szCs w:val="28"/>
    </w:rPr>
  </w:style>
  <w:style w:type="character" w:customStyle="1" w:styleId="22">
    <w:name w:val="标题 5 字符"/>
    <w:basedOn w:val="16"/>
    <w:link w:val="6"/>
    <w:semiHidden/>
    <w:qFormat/>
    <w:uiPriority w:val="9"/>
    <w:rPr>
      <w:rFonts w:cstheme="majorBidi"/>
      <w:color w:val="104862" w:themeColor="accent1" w:themeShade="BF"/>
      <w:sz w:val="24"/>
      <w:szCs w:val="24"/>
    </w:rPr>
  </w:style>
  <w:style w:type="character" w:customStyle="1" w:styleId="23">
    <w:name w:val="标题 6 字符"/>
    <w:basedOn w:val="16"/>
    <w:link w:val="7"/>
    <w:semiHidden/>
    <w:qFormat/>
    <w:uiPriority w:val="9"/>
    <w:rPr>
      <w:rFonts w:cstheme="majorBidi"/>
      <w:b/>
      <w:bCs/>
      <w:color w:val="104862" w:themeColor="accent1" w:themeShade="BF"/>
    </w:rPr>
  </w:style>
  <w:style w:type="character" w:customStyle="1" w:styleId="24">
    <w:name w:val="标题 7 字符"/>
    <w:basedOn w:val="16"/>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5">
    <w:name w:val="标题 8 字符"/>
    <w:basedOn w:val="16"/>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6">
    <w:name w:val="标题 9 字符"/>
    <w:basedOn w:val="16"/>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7">
    <w:name w:val="标题 字符"/>
    <w:basedOn w:val="16"/>
    <w:link w:val="14"/>
    <w:qFormat/>
    <w:uiPriority w:val="10"/>
    <w:rPr>
      <w:rFonts w:asciiTheme="majorHAnsi" w:hAnsiTheme="majorHAnsi" w:eastAsiaTheme="majorEastAsia" w:cstheme="majorBidi"/>
      <w:spacing w:val="-10"/>
      <w:kern w:val="28"/>
      <w:sz w:val="56"/>
      <w:szCs w:val="56"/>
    </w:rPr>
  </w:style>
  <w:style w:type="character" w:customStyle="1" w:styleId="28">
    <w:name w:val="副标题 字符"/>
    <w:basedOn w:val="16"/>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9">
    <w:name w:val="Quote"/>
    <w:basedOn w:val="1"/>
    <w:next w:val="1"/>
    <w:link w:val="30"/>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0">
    <w:name w:val="引用 字符"/>
    <w:basedOn w:val="16"/>
    <w:link w:val="29"/>
    <w:qFormat/>
    <w:uiPriority w:val="29"/>
    <w:rPr>
      <w:i/>
      <w:iCs/>
      <w:color w:val="404040" w:themeColor="text1" w:themeTint="BF"/>
      <w14:textFill>
        <w14:solidFill>
          <w14:schemeClr w14:val="tx1">
            <w14:lumMod w14:val="75000"/>
            <w14:lumOff w14:val="25000"/>
          </w14:schemeClr>
        </w14:solidFill>
      </w14:textFill>
    </w:rPr>
  </w:style>
  <w:style w:type="paragraph" w:styleId="31">
    <w:name w:val="List Paragraph"/>
    <w:basedOn w:val="1"/>
    <w:qFormat/>
    <w:uiPriority w:val="34"/>
    <w:pPr>
      <w:ind w:left="720"/>
      <w:contextualSpacing/>
    </w:pPr>
  </w:style>
  <w:style w:type="character" w:customStyle="1" w:styleId="32">
    <w:name w:val="Intense Emphasis"/>
    <w:basedOn w:val="16"/>
    <w:qFormat/>
    <w:uiPriority w:val="21"/>
    <w:rPr>
      <w:i/>
      <w:iCs/>
      <w:color w:val="104862" w:themeColor="accent1" w:themeShade="BF"/>
    </w:rPr>
  </w:style>
  <w:style w:type="paragraph" w:styleId="33">
    <w:name w:val="Intense Quote"/>
    <w:basedOn w:val="1"/>
    <w:next w:val="1"/>
    <w:link w:val="34"/>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4">
    <w:name w:val="明显引用 字符"/>
    <w:basedOn w:val="16"/>
    <w:link w:val="33"/>
    <w:qFormat/>
    <w:uiPriority w:val="30"/>
    <w:rPr>
      <w:i/>
      <w:iCs/>
      <w:color w:val="104862" w:themeColor="accent1" w:themeShade="BF"/>
    </w:rPr>
  </w:style>
  <w:style w:type="character" w:customStyle="1" w:styleId="35">
    <w:name w:val="Intense Reference"/>
    <w:basedOn w:val="16"/>
    <w:qFormat/>
    <w:uiPriority w:val="32"/>
    <w:rPr>
      <w:b/>
      <w:bCs/>
      <w:smallCaps/>
      <w:color w:val="104862" w:themeColor="accent1" w:themeShade="BF"/>
      <w:spacing w:val="5"/>
    </w:rPr>
  </w:style>
  <w:style w:type="character" w:customStyle="1" w:styleId="36">
    <w:name w:val="页眉 字符"/>
    <w:basedOn w:val="16"/>
    <w:link w:val="12"/>
    <w:qFormat/>
    <w:uiPriority w:val="99"/>
    <w:rPr>
      <w:sz w:val="18"/>
      <w:szCs w:val="18"/>
    </w:rPr>
  </w:style>
  <w:style w:type="character" w:customStyle="1" w:styleId="37">
    <w:name w:val="页脚 字符"/>
    <w:basedOn w:val="16"/>
    <w:link w:val="11"/>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554</Words>
  <Characters>576</Characters>
  <Lines>62</Lines>
  <Paragraphs>58</Paragraphs>
  <TotalTime>10</TotalTime>
  <ScaleCrop>false</ScaleCrop>
  <LinksUpToDate>false</LinksUpToDate>
  <CharactersWithSpaces>589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2025-07-14T00:44:00Z</dcterms:created>
  <dc:creator>WZY</dc:creator>
  <cp:lastModifiedBy>肖正中</cp:lastModifiedBy>
  <dcterms:modified xsi:type="dcterms:W3CDTF">2026-05-06T03:01:34Z</dcterms:modified>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8D50FA71B9B04F1F83AA32F75BB62E5A_13</vt:lpwstr>
  </property>
  <property fmtid="{D5CDD505-2E9C-101B-9397-08002B2CF9AE}" pid="4" name="KSOTemplateDocerSaveRecord">
    <vt:lpwstr>eyJoZGlkIjoiMWRjNGM0YjIwNjVjZWFmZmVmYmQzZjZjYjQzNDdhNWEiLCJ1c2VySWQiOiI1ODc0MTAyIn0=</vt:lpwstr>
  </property>
</Properties>
</file>